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to Receive New Shipment of Long-Range Cruise Missiles from France to Boost Defense Against Russian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 is poised to receive a new shipment of long-range cruise missiles, potentially enhancing its defense capabilities against Russian military advances. These missiles, known as Scalp missiles, provided by France, have previously contributed to significant damage to the Russian Black Sea Fleet and have been instrumental in maintaining a sea corridor for Ukraine’s grain exports. Each missile costs approximately €860,000 (£740k) and boasts a 300-km range with high precision capabilities.</w:t>
      </w:r>
      <w:r/>
    </w:p>
    <w:p>
      <w:r/>
      <w:r>
        <w:t>As the conflict between Ukraine and Russia continues, recent Russian military activities have seen troops capturing strategic points and expanding territorial gains, notably near Kharkiv, and advancing further in the Donetsk region. The intensifying military actions are part of Russia’s strategy to stretch Ukrainian defenses across multiple fronts, exploiting the time before the arrival of additional arms pledged by the US and other Western allies to Ukraine.</w:t>
      </w:r>
      <w:r/>
    </w:p>
    <w:p>
      <w:r/>
      <w:r>
        <w:t>This development comes during a time of heightened activity on both sides, with Ukraine attempting to stabilize its defenses and manage resource shortages amidst ongoing heavy combat. The situation underscores the broader strategic and tactical challenges faced by Ukraine as it navigates a multi-faceted and prolonged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