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Treasurer Announces $230 Million Commitment for Global Conflicts and Refugee Resettlement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Treasurer Jim Chalmers, in his 2024 budget announcement, detailed a significant financial commitment towards global conflicts and domestic refugee resettlement. A total of over $230 million is designated for peacekeeping activities over the next three years. Of this sum, $144 million is earmarked for Ukraine, supporting its defense against the Russian invasion which began in February 2022. This funding will enable procurement of military equipment like drones, generators, inflatables, and short range air defense systems.</w:t>
      </w:r>
      <w:r/>
    </w:p>
    <w:p>
      <w:r/>
      <w:r>
        <w:t>Additionally, $13.2 million is allocated towards the Hamas-Israel conflict. This includes $12.2 million for Operation BEECH, which involves the deployment of Australian Defence Force personnel to assist Australians and other foreign nationals in the region. Furthermore, Australia will spend $1 million on parachutes for aerial humanitarian aid delivery to Gaza via Jordan and UAE.</w:t>
      </w:r>
      <w:r/>
    </w:p>
    <w:p>
      <w:r/>
      <w:r>
        <w:t>Domestically, the Australian government plans to invest $120.9 million to improve the settlement of migrants and refugees, primarily through the Humanitarian Settlement Program. This initiative aims to aid individuals displaced by global conflicts to integrate into Australian society. The budget also includes nearly $3 million to support those from conflict-heavy zones of Israel and the Occupied Palestinian Territories, encompassing $2 million for the Australian Red Cross and $900,000 to extend Medicare eligibility for relevant visa holders.</w:t>
      </w:r>
      <w:r/>
    </w:p>
    <w:p>
      <w:r/>
      <w:r>
        <w:t>The 2024 budget also maintains a duty exemption on Ukrainian imports until July 2026, initially set in response to Russia's 2022 invasion. This measure is projected to result in a tax revenue loss of $2 million over five years. Through these allocations, the Australian government continues to support international peace efforts and the resettlement of displaced individuals within its borders.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