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GCHQ Director Raises Alarms on Russian and Chinese Cyber Threats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Anne Keast-Butler, the director of GCHQ, the UK's intelligence and security organization, has expressed growing concerns over the links between Russian intelligence services and proxy hacker groups which represent major threats to the UK and western nations. In her first keynote speech delivered at the Cyber UK conference on May 14, 2024, Keast-Butler emphasized that these groups, which previously operated with implicit permission within Russia, are now being actively supported and directed by the Russian government. She highlighted ransomware as the most critical cyber threat, where attackers, mainly based in Russia, encrypt data and demand ransoms for its release.</w:t>
      </w:r>
      <w:r/>
    </w:p>
    <w:p>
      <w:r/>
      <w:r>
        <w:t>Addressing the actions against such threats, Keast-Butler noted that GCHQ is focused on degrading these hackers’ capabilities and holding them accountable through intelligence efforts. This announcement followed a week after the exposure of Dmitry Khoroshev, a Russian national identified as a key figure behind the LockBit ransomware group responsible for numerous global attacks.</w:t>
      </w:r>
      <w:r/>
    </w:p>
    <w:p>
      <w:r/>
      <w:r>
        <w:t>Additionally, GCHQ's public arm, the National Cyber Security Centre (NCSC), has collaborated with insurance bodies to discourage businesses from paying ransoms, explaining that it doesn’t guarantee an end to cyber incidents and instead funds further criminal activities.</w:t>
      </w:r>
      <w:r/>
    </w:p>
    <w:p>
      <w:r/>
      <w:r>
        <w:t>The director also touched on challenges posed by China, indicating a significant increase in cyber risks from Chinese state activities, which she said are aimed at altering global norms and values through cyber espionage and disruptive actions.</w:t>
      </w:r>
      <w:r/>
    </w:p>
    <w:p>
      <w:r/>
      <w:r>
        <w:t>GCHQ continues to collaborate with Five Eyes intelligence allies—comprising the US, Canada, Australia, and New Zealand—to address these cybersecurity challenges. Keast-Butler described China’s ambitions to dominate global technological standards within the next decade, underscoring the extensive threats emanating from both state-sponsored and commercial Chinese cyber activities.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