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Forces Target Aid Organizations in Gaza, Resulting in Deaths and Injuries, Despite Prior Location Sharing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recent events reported on May 14, 2024, Human Rights Watch (HRW) has stated that Israeli forces have conducted at least eight strikes on aid organizations in Gaza since October, resulting in the deaths and injuries of several aid workers and civilians. These incidents have occurred despite the aid groups providing their locations to Israeli authorities. </w:t>
      </w:r>
      <w:r/>
    </w:p>
    <w:p>
      <w:r/>
      <w:r>
        <w:t>Notable incidents include an attack on April 1, where seven aid workers were killed in a drone strike on a World Central Kitchen convoy in Deir al-Balah, which was reportedly traveling on a route approved by the Israeli military. On December 9, the Israeli navy targeted an UNRWA guesthouse in Rafah, injuring 10 staff members sleeping inside. Additionally, a January 8 attack damaged a Médicins Sans Frontières (MSF) facility in Khan Younis, killing a child and wounding four others.</w:t>
      </w:r>
      <w:r/>
    </w:p>
    <w:p>
      <w:r/>
      <w:r>
        <w:t>These strikes have significantly impacted humanitarian efforts, increasing the risk for aid workers and limiting the delivery of essential services and supplies to Gaza's residents. HRW has criticized these actions and called for immediate cessation of attacks on aid organizations and accountability for the incidents.</w:t>
      </w:r>
      <w:r/>
    </w:p>
    <w:p>
      <w:r/>
      <w:r>
        <w:t>The situation remains tense as the broader Israeli-Gaza conflict continues, with significant casualties on both sides and ongoing military activities raising concerns about the strategies involved and the humanitarian implications.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