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President Biden Announces Tariff Escalation on Chinese Imports to Boost US High-Tech Industries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May 14, 2024, President Joe Biden announced an escalation of tariffs on Chinese imports, affecting $18 billion worth of goods in strategic sectors such as electric vehicles, semiconductors, and solar cells. This action is intended to counteract China's aggressive trade practices and stimulate domestic production in these critical industries.</w:t>
      </w:r>
      <w:r/>
    </w:p>
    <w:p>
      <w:r/>
      <w:r>
        <w:t>The most significant increase was a raise in tariffs on Chinese-made electric vehicles, up from 27.5% to 100%. This shift aims to protect U.S. electric vehicle manufacturers from low-priced Chinese imports, which have been subsidized by Beijing, thereby distorting the market. Similarly, tariffs on other essential goods such as lithium batteries, solar cells, and semiconductors will see increases of varying degrees, intended to foster a more competitive and secure U.S. supply chain.</w:t>
      </w:r>
      <w:r/>
    </w:p>
    <w:p>
      <w:r/>
      <w:r>
        <w:t>These tariff adjustments will be phased in over a period up to two years and follow a recent four-year review mandated by U.S. trade law, which necessitates periodic evaluations of such trade restrictions based on their effectiveness at safeguarding national security interests.</w:t>
      </w:r>
      <w:r/>
    </w:p>
    <w:p>
      <w:r/>
      <w:r>
        <w:t>The Biden administration’s move is part of a broader strategy to strengthen domestic industries in high-tech sectors and reduce reliance on foreign production, particularly from China. This policy direction continues the trend from previous measures such as the Inflation Reduction Act and the Chips Act, which also aimed to bolster U.S. innovation and manufacturing in crucial areas.</w:t>
      </w:r>
      <w:r/>
    </w:p>
    <w:p>
      <w:r/>
      <w:r>
        <w:t>Given past responses, potential Chinese retaliation to these new U.S. tariffs could affect various American economic sectors. Historically, similar U.S. trade actions have led Beijing to implement its own tariffs on U.S. goods, impacting American exports and jobs. However, the Biden administration is bolstered by parallel trade investigations and policy actions from other global players such as Europe, Brazil, and Turkey, suggesting a more coordinated international approach to addressing concerns over Chinese trade practices and overcapacity.</w:t>
      </w:r>
      <w:r/>
    </w:p>
    <w:p>
      <w:r/>
      <w:r>
        <w:t>This development marks a significant stance by the U.S. as it prepares for economic competition rather than conflict, seeking a fairer playing field in global trade particularly in advanced, high-stakes industries like clean technology and semiconductors.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