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Offensive in Ukraine's Kharkiv Region Intensifies, Civilians Evacuate Amid Escalating Hostilities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days, significant military operations have been reported in Ukraine's Kharkiv region, as Russian forces have resumed aggressive maneuvers resulting in significant shifts on the front lines. Reports emerging by early May 2024 indicate that thousands of civilians are evacuating from towns and villages due to these escalating hostilities.</w:t>
      </w:r>
      <w:r/>
    </w:p>
    <w:p>
      <w:r/>
      <w:r>
        <w:t>Following a period of relative success for Ukrainian forces in the area characterized by a counter-offensive in September 2022, which reclaimed extensive territories, the current Russian offensive has shifted dynamics notably. Russian troops have managed to achieve daily advances and capture several strategic locations, including the towns of Vovchansk and approaching Lyptsi. The resurgence of Russian activity focuses on gaining territorial control and pressuring Ukraine’s military resources, which are already stretched thin across various conflict zones.</w:t>
      </w:r>
      <w:r/>
    </w:p>
    <w:p>
      <w:r/>
      <w:r>
        <w:t>This development comes amid continued international involvement, with U.S. Secretary of State Anthony Blinken visiting Kyiv to discuss further American support and the speedy delivery of previously promised military aid. Despite this, the new U.S. military support has been slow to arrive, leaving Ukrainian forces to face a well-equipped Russian military with limited resources.</w:t>
      </w:r>
      <w:r/>
    </w:p>
    <w:p>
      <w:r/>
      <w:r>
        <w:t>The situation remains volatile, with ongoing fierce fighting and significant implications for both local residents and broader Ukrainian military strategies resisting the Russian advancements.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