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Archewell Foundation Regains Good Standing Status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Archewell Foundation Restored to Good Standing</w:t>
      </w:r>
      <w:r/>
    </w:p>
    <w:p>
      <w:r/>
      <w:r>
        <w:t>The Archewell Foundation, the charitable organization founded by Prince Harry and Meghan Markle, has been restored to "good standing" by U.S. authorities after resolving a registration issue. The California Department of Justice had previously issued a delinquency notice due to a registration process discrepancy. According to a spokesperson for Harry and Meghan, the foundation had submitted all necessary documents on time, but a payment had not been received. Upon notification, a new cheque was sent, resolving the issue.</w:t>
      </w:r>
      <w:r/>
    </w:p>
    <w:p>
      <w:r/>
      <w:r>
        <w:t>The foundation's tax filings for 2022 revealed holdings of $11 million and donations totaling $1.2 million. Notable contributions included $100,000 to the Halo Trust, $200,000 for a gender justice project, $125,000 for a civil rights charity, and $100,000 to promote responsible technology use.</w:t>
      </w:r>
      <w:r/>
    </w:p>
    <w:p>
      <w:r/>
      <w:r>
        <w:t>In recent related activities, Harry and Meghan completed a three-day tour in Nigeria, visiting places like Lightway Academy in Abuja, where they engaged with schoolchildren in a viral TikTok video. They also met with military officials to discuss mental health and youth empowerment. Meghan commented on their happiness and family growth, while Harry expressed his longstanding affection for Africa, including Nigeria.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