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British Steel Secures Contract for High-Speed Rail in Turkey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British Steel Secures Contract for High-Speed Rail in Turkey</w:t>
      </w:r>
      <w:r/>
    </w:p>
    <w:p>
      <w:r/>
      <w:r>
        <w:t>British Steel has secured a multimillion-pound contract to supply rail for a high-speed electric railway project in southern Turkey. The railway will span approximately 286 kilometers, connecting the city of Mersin with Adana, Osmaniye, and Gaziantep.</w:t>
      </w:r>
      <w:r/>
    </w:p>
    <w:p>
      <w:r/>
      <w:r>
        <w:t xml:space="preserve">The project aims to facilitate lower-emission transportation between Turkey’s second-largest container port and several inland cities. The new rail line is expected to reduce CO2 emissions by over 150,000 tonnes annually. </w:t>
      </w:r>
      <w:r/>
    </w:p>
    <w:p>
      <w:r/>
      <w:r>
        <w:t>British Steel's CEO, Xijun Cao, expressed enthusiasm for the project, noting its significant environmental benefits and its role in enhancing Turkey's transport infrastructure. The deal is supported by a £680 million guarantee from UK Export Finance (UKEF).</w:t>
      </w:r>
      <w:r/>
    </w:p>
    <w:p>
      <w:r/>
      <w:r>
        <w:t>Craig Harvey, British Steel’s commercial director for rail, emphasized the partnership's unique nature, highlighting the combination of high-quality rail supply and robust financial backing.</w:t>
      </w:r>
      <w:r/>
    </w:p>
    <w:p>
      <w:r/>
      <w:r>
        <w:rPr>
          <w:b/>
        </w:rPr>
        <w:t>Date: May 15, 2024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