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Filipino Activists Challenge Chinese Control of Scarborough Shoal in South China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Filipino activists and fishermen embarked on a three-day voyage to the Scarborough Shoal in the South China Sea on May 15, 2024, in a flotilla of approximately 100 small fishing boats. Organized by the nongovernmental group Atin Ito, the mission aimed to assert Manila’s sovereignty over the disputed shoal. The Philippine coast guard and navy provided distant oversight, while dozens of journalists documented the journey.</w:t>
      </w:r>
      <w:r/>
    </w:p>
    <w:p>
      <w:r/>
      <w:r>
        <w:t>The Scarborough Shoal, located 138 miles west of Luzon, has been under Chinese control since a standoff in 2012. Recent confrontations have seen Chinese coast guard and militia vessels using water cannons against Philippine boats. This time, China deployed a substantial fleet to block the flotilla, heightening tensions between the nations.</w:t>
      </w:r>
      <w:r/>
    </w:p>
    <w:p>
      <w:r/>
      <w:r>
        <w:t>Atin Ito, which means "This is Ours" in Tagalog, planned to place territorial buoys and distribute supplies to local fishermen. Despite the risks, lead organizer Rafaela David emphasized the peaceful intent of the mission, grounded in international law. The Philippines won an international tribunal ruling in 2016 that invalidated China's expansive claims. China, however, has not adhered to the ruling.</w:t>
      </w:r>
      <w:r/>
    </w:p>
    <w:p>
      <w:r/>
      <w:r>
        <w:t>This latest event underscores the ongoing territorial disputes involving several Southeast Asian nations and highlights escalating tensions that could lead to further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