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Palestinian Refugees Reflect on Nakba and Ongoing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Palestinian Refugees Reflect on Nakba and Ongoing Conflict</w:t>
      </w:r>
      <w:r/>
    </w:p>
    <w:p>
      <w:r/>
      <w:r>
        <w:t>On April 9, 1948, Dawud Assad witnessed the Deir Yassin massacre near his village of Deir Yassin, outside Jerusalem. Then 16 years old, Assad escaped while more than 100 Palestinians, including women, children, and elderly, were killed by Jewish militias. This event, among others, led to the Nakba, which translates to "catastrophe" in Arabic, describing the mass displacement of approximately 700,000 Palestinians during the 1948 Arab-Israeli War.</w:t>
      </w:r>
      <w:r/>
    </w:p>
    <w:p>
      <w:r/>
      <w:r>
        <w:t>During the Nakba, many Palestinians fled or were forced from their homes. Today, the memory of these events remains vivid, especially as the Gaza-Israel conflict continues. The conflict reignited on October 7, 2023, when militants from Gaza attacked Israel, leading to a significant military response from Israel and resulting in the displacement of over 35,000 Palestinians.</w:t>
      </w:r>
      <w:r/>
    </w:p>
    <w:p>
      <w:r/>
      <w:r>
        <w:t>Significant Nakba commemoration events are observed worldwide, including protests and educational activities. In the U.S., Washington, D.C. saw a day of remembrance near the White House, and Paterson, New Jersey will hold its annual "Palestine Day on Palestine Way" event.</w:t>
      </w:r>
      <w:r/>
    </w:p>
    <w:p>
      <w:r/>
      <w:r>
        <w:t>Assad, now 92 and living in New Jersey, reflects on the ongoing conflict, drawing parallels between past and present struggles. Similarly, Mohammad Zarqa, 88, who fled Ein Karem on April 9, 1948, now resides in New Jersey, maintaining hope for a future return to his homeland.</w:t>
      </w:r>
      <w:r/>
    </w:p>
    <w:p>
      <w:r/>
      <w:r>
        <w:t>Events marking Nakba across the Middle East, Chile, and the U.S. reiterate the enduring impact of the 1948 displacement on Palestinian identity and the ongoing Gaza conflict.</w:t>
      </w:r>
      <w:r/>
    </w:p>
    <w:p>
      <w:r/>
      <w:r>
        <w:rPr>
          <w:i/>
        </w:rPr>
        <w:t>Contributions by Nayara Batschke in Santiago, Chile.</w:t>
      </w:r>
      <w:r/>
    </w:p>
    <w:p>
      <w:pPr>
        <w:pBdr>
          <w:bottom w:val="single" w:sz="6" w:space="1" w:color="auto"/>
        </w:pBdr>
      </w:pPr>
      <w:r/>
    </w:p>
    <w:p>
      <w:r/>
      <w:r>
        <w:rPr>
          <w:i/>
        </w:rPr>
        <w:t>[This article provides factual details on the historical and contemporary context of the Palestinian Nakba and ongoing conflict in Gaza.]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