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Quadruples Tariffs on Chinese EVs, EU Faces Pressure to Respond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Increases Tariffs on Chinese EVs</w:t>
      </w:r>
      <w:r/>
    </w:p>
    <w:p>
      <w:r/>
      <w:r>
        <w:t xml:space="preserve">In a significant move targeting Chinese electric vehicles (EVs), US President Joe Biden quadrupled tariffs on these imports to 100% on Tuesday. This decision aims to bolster domestic EV production by union workers. The elevated tariffs could exert pressure on European Union (EU) markets, currently the largest buyers of Chinese EVs. </w:t>
      </w:r>
      <w:r/>
    </w:p>
    <w:p>
      <w:r/>
      <w:r>
        <w:rPr>
          <w:b/>
        </w:rPr>
        <w:t>Potential Implications for Europe</w:t>
      </w:r>
      <w:r/>
    </w:p>
    <w:p>
      <w:r/>
      <w:r>
        <w:t>The EU may face increased competition from Chinese EVs redirected from the US market. Consequently, Brussels is under pressure to respond, potentially by imposing their own tariffs. An ongoing EU investigation into alleged unfair state support for Chinese EV makers could lead to additional duties by early July if Beijing is found guilty of market distortion.</w:t>
      </w:r>
      <w:r/>
    </w:p>
    <w:p>
      <w:r/>
      <w:r>
        <w:rPr>
          <w:b/>
        </w:rPr>
        <w:t>Economic and Trade Concerns</w:t>
      </w:r>
      <w:r/>
    </w:p>
    <w:p>
      <w:r/>
      <w:r>
        <w:t>Experts, including those from the Atlantic Council and Rhodium Group, suggest that the EU might need to consider tariffs as high as 30-50% to remain competitive. However, such actions could invite retaliation from China, adversely affecting European automakers operating there. European officials, including BMW CEO Oliver Zipse, caution against hasty tariff implementations due to potential negative impacts on global trade dynamics.</w:t>
      </w:r>
      <w:r/>
    </w:p>
    <w:p>
      <w:r/>
      <w:r>
        <w:rPr>
          <w:b/>
        </w:rPr>
        <w:t>Trade Relations and Future Outlook</w:t>
      </w:r>
      <w:r/>
    </w:p>
    <w:p>
      <w:r/>
      <w:r>
        <w:t>The Biden administration's new tariffs reflect broader concerns about safeguarding domestic jobs and industries. The EU, already responding to claims of unfair trade practices, may need to coordinate with Western allies like the US to formulate an effective policy against Chinese trade practices. The upcoming Group of Seven summit in Italy will likely address these issues, impacting future trade relations and international economic strategies.</w:t>
      </w:r>
      <w:r/>
    </w:p>
    <w:p>
      <w:r/>
      <w:r>
        <w:t>Juliana Liu in Hong Kong contributed to this report.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