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Dutch Coalition Government Shifts Policy Focus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New Dutch Coalition Government Shifts Policy Focus</w:t>
      </w:r>
      <w:r/>
    </w:p>
    <w:p>
      <w:r/>
      <w:r>
        <w:t>The Netherlands' new coalition government, composed of the Party for Freedom (PVV), People's Party for Freedom and Democracy (VVD), New Social Contract (NSC), and Farmer-Citizen Movement (BBB), has outlined a significant shift in its policy direction, particularly concerning environmental regulations and asylum rules. The coalition is led by far-right politician Geert Wilders.</w:t>
      </w:r>
      <w:r/>
    </w:p>
    <w:p>
      <w:pPr>
        <w:pStyle w:val="Heading4"/>
      </w:pPr>
      <w:r>
        <w:t>Environmental Policy Changes</w:t>
      </w:r>
      <w:r/>
    </w:p>
    <w:p>
      <w:r/>
      <w:r>
        <w:t>On May 16, 2024, the coalition released a 26-page accord titled “Hope, Guts, and Pride,” which includes plans to reintroduce daytime motorway speeds of 80mph, compared to the previous 62mph aimed at reducing nitrogen pollution. The government also plans to reinstate subsidized "red diesel" for farmers by 2027, eliminate several manure pollution measures, and abandon targets for heat pumps. Additionally, the coalition intends to construct four new nuclear plants.</w:t>
      </w:r>
      <w:r/>
    </w:p>
    <w:p>
      <w:r/>
      <w:r>
        <w:t>These changes mark a departure from the Netherlands' previous stance as a leader in renewable energy and pollution control. Critics, including climate activists and left-wing leaders, have expressed concerns about the potential environmental impacts and legal challenges.</w:t>
      </w:r>
      <w:r/>
    </w:p>
    <w:p>
      <w:pPr>
        <w:pStyle w:val="Heading4"/>
      </w:pPr>
      <w:r>
        <w:t>Asylum Policy Shifts</w:t>
      </w:r>
      <w:r/>
    </w:p>
    <w:p>
      <w:r/>
      <w:r>
        <w:t>The coalition also announced plans to diverge from European Union rules on asylum seeker policies. The new policy aims to make the Netherlands less appealing to asylum seekers, involving forced removals and stricter entry rules. This approach follows Denmark's precedent of negotiating an exemption from EU asylum policies. However, the European Commission has indicated that an opt-out from EU legislation is not permissible under existing treaties.</w:t>
      </w:r>
      <w:r/>
    </w:p>
    <w:p>
      <w:pPr>
        <w:pStyle w:val="Heading4"/>
      </w:pPr>
      <w:r>
        <w:t>Coalition Details</w:t>
      </w:r>
      <w:r/>
    </w:p>
    <w:p>
      <w:r/>
      <w:r>
        <w:t>The coalition government was formed by Geert Wilders (PVV), Dilan Yeşilgöz (VVD), Pieter Omtzigt (NSC), and Caroline van der Plas (BBB). The coalition accord addresses various issues, including constitutional reform and strategies to tackle housing and cost-of-living crises. Despite the ambitious plans, the coalition does not hold a Senate majority, raising questions about the implementation of its policies.</w:t>
      </w:r>
      <w:r/>
    </w:p>
    <w:p>
      <w:pPr>
        <w:pStyle w:val="Heading4"/>
      </w:pPr>
      <w:r>
        <w:t>Reactions and Implications</w:t>
      </w:r>
      <w:r/>
    </w:p>
    <w:p>
      <w:r/>
      <w:r>
        <w:t>The Green Left-Labour alliance and climate organizations like Urgenda have voiced skepticism and warned of potential court battles and conflicts with EU laws. Frans Timmermans of the Green Left-Labour alliance emphasized that EU law compliance is non-negotiable, highlighting possible friction with Brussels over the new policies.</w:t>
      </w:r>
      <w:r/>
    </w:p>
    <w:p>
      <w:r/>
      <w:r>
        <w:t>This policy shift in the Netherlands reflects broader trends in Europe, where right-wing parties are increasingly challenging environmental and asylum regulations amidst growing populist sentiments.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