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 Expels UK Defence Attaché in Diplomatic Retaliation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Russia Expels UK Defence Attaché in Diplomatic Retaliation</w:t>
      </w:r>
      <w:r/>
    </w:p>
    <w:p>
      <w:r/>
      <w:r>
        <w:t>On May 16, 2024, Russia's foreign ministry announced the expulsion of Captain Adrian Coghill, Britain's defence attaché in Moscow. The expulsion comes as a response to the UK’s recent decision to expel Colonel Maxim Elovik, Russia's defence attaché in London, on May 8, 2024. Elovik had been accused of being an "undeclared military intelligence officer."</w:t>
      </w:r>
      <w:r/>
    </w:p>
    <w:p>
      <w:r/>
      <w:r>
        <w:t>Coghill has been declared "persona non grata" and ordered to leave Russia within a week. The Russian foreign ministry communicated this decision via their Telegram channel and summoned a British Embassy official to lodge a formal protest against Elovik's expulsion.</w:t>
      </w:r>
      <w:r/>
    </w:p>
    <w:p>
      <w:r/>
      <w:r>
        <w:t>The UK government had also revoked the diplomatic status of two Russian-owned properties suspected of being used for intelligence purposes and imposed new restrictions on Russian diplomatic visas. These actions followed charges against five individuals in the UK under the National Security Act for alleged espionage activities.</w:t>
      </w:r>
      <w:r/>
    </w:p>
    <w:p>
      <w:r/>
      <w:r>
        <w:t xml:space="preserve">Amid ongoing strained relations, the Russian foreign ministry indicated that additional retaliatory measures against the British diplomatic mission will be announced. </w:t>
      </w:r>
      <w:r/>
    </w:p>
    <w:p>
      <w:pPr>
        <w:pStyle w:val="Heading3"/>
      </w:pPr>
      <w:r>
        <w:t>Background Context</w:t>
      </w:r>
      <w:r/>
    </w:p>
    <w:p>
      <w:r/>
      <w:r>
        <w:t>The diplomatic tension between the UK and Russia has significantly escalated over the past decade, particularly since events like the annexation of Crimea in 2014 and the Salisbury poisoning of 2018. Most recently, issues surrounding Russia's invasion of Ukraine have added further complexity. The UK has been a staunch supporter of Ukraine, providing military aid and intelligence, and has publicly stated that Ukraine has the right to use British weapons within Russian territory. This position has provoked further responses from Moscow, including tactical nuclear drills.</w:t>
      </w:r>
      <w:r/>
    </w:p>
    <w:p>
      <w:pPr>
        <w:pStyle w:val="Heading3"/>
      </w:pPr>
      <w:r>
        <w:t>Recent Developments</w:t>
      </w:r>
      <w:r/>
    </w:p>
    <w:p>
      <w:r/>
      <w:r>
        <w:t>The diplomatic row coincides with internal changes within Russia’s defense sector. During a state visit to China, President Vladimir Putin announced the appointment of Andrei Belousov as the new defense minister, signaling potential long-term military strategies.</w:t>
      </w:r>
      <w:r/>
    </w:p>
    <w:p>
      <w:r/>
      <w:r>
        <w:t>Further information and retaliatory steps from Russia are anticipated as this situation continues to develop.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