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Implements Policies to Strengthen Solar Panel Supply Chain Amid Tariff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has announced a set of policies aimed at strengthening the domestic supply chain for solar panels in response to concerns from U.S. manufacturers about a rise in tariff-free imports. The measures include expanded tariffs, tax policy adjustments to boost demand for U.S.-made solar equipment, and increased scrutiny of unfair trade practices. The actions respond to appeals from solar companies that argued tariff exemptions and foreign imports were undermining the incentives provided by the Inflation Reduction Act to support domestic manufacturing and reduce China's dominance in green technology.</w:t>
      </w:r>
      <w:r/>
    </w:p>
    <w:p>
      <w:r/>
      <w:r>
        <w:t>The administration will end the exemption for two-sided solar panels from Section 201 safeguard tariffs while considering increasing the tariff-free quota for solar cells if imports hit the current threshold. Abigail Ross Hopper, president of the Solar Energy Industries Association, supports the move, stating it will help stabilize the U.S. solar module manufacturing sector.</w:t>
      </w:r>
      <w:r/>
    </w:p>
    <w:p>
      <w:r/>
      <w:r>
        <w:t>The announcement is part of President Biden's broader strategy to impose higher tariffs on Chinese imports, aligning with his tough-on-China stance as the election year approaches. Additionally, U.S. Customs and Border Protection will enforce requirements that imported solar equipment be deployed by early December or face duties. The administration promises to monitor import patterns carefully and take action against unfair trade practices.</w:t>
      </w:r>
      <w:r/>
    </w:p>
    <w:p>
      <w:r/>
      <w:r>
        <w:t>In parallel, Britain's Zero Emission Vehicle (ZEV) Mandate, which requires manufacturers to ensure 22% of their sales are electric vehicles or face fines, is causing concerns among local car manufacturers. Major manufacturers like Stellantis have opted to sell Chinese electric vehicles to meet the mandate. Critics argue that this move benefits China, where manufacturers are not subject to stringent environmental regulations, thereby undermining Britain's net-zero goals. The situation highlights the complexities and challenges of balancing environmental policies with economic and industrial realities.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