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David Lammy Outlines Reforms for UK Diplomacy, Emphasizing Inclusivity and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David Lammy, the Shadow Foreign Secretary for the UK Labour Party, has expressed that his family’s history as descendants of enslaved people will guide his diplomatic approach if he assumes office. On May 17, 2024, he detailed his vision for reforming the Foreign, Commonwealth and Development Office (FCDO). Lammy aims to implement a more strategic, less elitist foreign policy, focusing on long-term planning and risk-taking.</w:t>
      </w:r>
      <w:r/>
    </w:p>
    <w:p>
      <w:r/>
      <w:r>
        <w:t>Lammy proposed several institutional reforms such as creating a College of British Diplomacy and a soft power advisory council. He emphasized the need to enhance the FCDO’s strategy unit to handle emerging issues like climate change, technology, and health. He also advocated for adopting AI and open-source technology to allow diplomats more time in the field rather than in offices.</w:t>
      </w:r>
      <w:r/>
    </w:p>
    <w:p>
      <w:r/>
      <w:r>
        <w:t>Additionally, Lammy addressed the relationship with the United States, stressing the importance of maintaining strong ties regardless of who occupies the White House. He acknowledged concerns shared by former President Donald Trump and other US leaders about European defense spending, indicating that Labour would collaborate to address these issues.</w:t>
      </w:r>
      <w:r/>
    </w:p>
    <w:p>
      <w:r/>
      <w:r>
        <w:t>Lammy’s proposed reforms aim to adapt the UK's diplomatic efforts to contemporary global challenges, drawing inspiration from countries like France, India, Brazil, and the UAE.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