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Ongoing Conflict between Israel and Hamas Sees Intensified Military Actions and International Reactions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ongoing conflict between Israel and Hamas, recent developments highlight significant military actions and international reactions.</w:t>
      </w:r>
      <w:r/>
    </w:p>
    <w:p>
      <w:r/>
      <w:r>
        <w:t>On May 13, 2024, Israeli strikes were seen in eastern Rafah, a city in the southern Gaza Strip. The strikes are part of Israel's continued military operations against Hamas following an attack by the group on southern Israel on October 7, 2023. John Spencer, a military expert, discussed these developments and their implications, suggesting that the US has limited Israel's ability to decisively defeat Hamas, potentially prolonging the conflict and increasing civilian casualties.</w:t>
      </w:r>
      <w:r/>
    </w:p>
    <w:p>
      <w:r/>
      <w:r>
        <w:t>Simultaneously, Hezbollah, a militant group based in Lebanon, has amplified its attacks on northern Israel. On May 16, 2024, Hezbollah launched a drone strike from within Israeli airspace, injuring three soldiers. This represents the group's first significant drone strike on Israeli territory. Over the preceding weeks, Hezbollah has escalated its activities, using more sophisticated weaponry, including explosive drones and guided missiles, in response to the Israeli incursion into Rafah.</w:t>
      </w:r>
      <w:r/>
    </w:p>
    <w:p>
      <w:r/>
      <w:r>
        <w:t>Internationally, the US has begun moving humanitarian aid into Gaza using a temporary pier off its coastline without deploying troops ashore. Concurrently, White House officials, including national security adviser Jake Sullivan, plan to visit Israel to discuss cease-fire efforts and hostages. At the International Court of Justice, South Africa has called for Israel to halt its military operations, citing severe impacts on Palestinian civilians.</w:t>
      </w:r>
      <w:r/>
    </w:p>
    <w:p>
      <w:r/>
      <w:r>
        <w:t>With the death toll in Gaza reportedly exceeding 35,000, and significant displacements resulting from the conflict, the humanitarian crisis remains acute. Amid ongoing military operations and international diplomatic efforts, the situation continues to evolve, with high stakes for both local populations and broader geopolitical stability.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