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UAW Faces Setback in Organizing Southern Auto Plants as Mercedes-Benz Workers Reject Union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UAW’s Efforts to Organize Southern Auto Plants Face Setback at Mercedes-Benz</w:t>
      </w:r>
      <w:r/>
    </w:p>
    <w:p>
      <w:r/>
      <w:r>
        <w:t>On May 17, 2024, workers at Mercedes-Benz plants in Alabama voted against joining the United Automobile Workers (UAW), with approximately 56% rejecting the union. This result follows significant wins for the UAW earlier in the year at a Volkswagen plant in Tennessee and several Daimler Truck factories in North Carolina. The rejection at Mercedes-Benz represents a challenge for the UAW's broader campaign to organize Southern auto plants, an area known for strong anti-union sentiment.</w:t>
      </w:r>
      <w:r/>
    </w:p>
    <w:p>
      <w:r/>
      <w:r>
        <w:t>Despite the setback, labor experts believe the UAW will continue its efforts. Arthur Wheaton from Cornell University noted that while the loss is a blow, it is not the end of the UAW’s Southern campaign. The Mercedes vote follows years of attempts to overcome the UAW's damaged image due to past corruption scandals and the association with job losses in the traditional auto industry.</w:t>
      </w:r>
      <w:r/>
    </w:p>
    <w:p>
      <w:r/>
      <w:r>
        <w:t>Shawn Fain, the UAW's president, remains undeterred, emphasizing the union’s commitment to fighting for worker representation and better conditions. The UAW plans to shift focus to other Southern plants, including a Hyundai factory in Montgomery, Alabama. However, labor experts suggest that organizing at Hyundai may present even greater challenges than at Mercedes.</w:t>
      </w:r>
      <w:r/>
    </w:p>
    <w:p>
      <w:r/>
      <w:r>
        <w:t>In the wider context, the UAW’s efforts come amid a tense atmosphere in Alabama, where business and political leaders have campaigned fiercely against unionization, arguing it could harm the state's economic attractiveness to manufacturers.</w:t>
      </w:r>
      <w:r/>
    </w:p>
    <w:p>
      <w:r/>
      <w:r>
        <w:t>Overall, the UAW faces an uphill battle in maintaining momentum in the South, navigating local opposition, and building on recent successes to broaden union influence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