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Students and Alumni in the UK Call on PM Sunak to Retain Graduate Visa Scheme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Indian students and alumni in the UK are urging Prime Minister Rishi Sunak to retain the current graduate visa scheme amid concerns about potential restrictions. The National Indian Students and Alumni Union (NISAU), represented by Chair Sanam Arora, highlighted the importance of the visa scheme for maintaining the UK's attractiveness to international students. These visas, allowing graduates to stay in the UK for two to three years for work experience, are seen as critical by many, as India is a significant source of international students.</w:t>
      </w:r>
      <w:r/>
    </w:p>
    <w:p>
      <w:r/>
      <w:r>
        <w:t>Currently, Indians account for over 40% of all graduate visas. The proposed changes could limit these visas to research-intensive Russell Group universities or reduce their length. These suggestions follow ongoing debates within the UK government, where some cabinet members fear that such restrictions could harm UK universities financially, who increasingly rely on the higher fees from international students.</w:t>
      </w:r>
      <w:r/>
    </w:p>
    <w:p>
      <w:r/>
      <w:r>
        <w:t xml:space="preserve">A recent letter from vice-chancellors of over 20 universities in Northern England also supports retaining the current visa arrangements, citing a £7.2 billion contribution by international students to the region's economy in 2020-21. A survey by the Chartered Management Institute reported concerns among British managers about exacerbating existing skills shortages due to potential visa curbs. The Migration Advisory Committee found no evidence of widespread abuse of the current visa route and recommended maintaining the scheme. </w:t>
      </w:r>
      <w:r/>
    </w:p>
    <w:p>
      <w:r/>
      <w:r>
        <w:t>In response, a government spokesperson reiterated the commitment to attracting top global talent while preventing immigration system abuses, stating that all proposals are under review.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