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Home Office Reports 25% Decrease in Visa Applications Amid Tighter Immigration Laws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Home Office recently announced a 25% reduction in visa applications across key routes within the first four months of 2024, attributing this to tighter visa and migrant employment laws. However, critics argue that this policy is fueling illegal crossings, citing record numbers of illegal entrants. Commenters on social media criticized the government's focus, suggesting it should instead address illegal immigration.</w:t>
      </w:r>
      <w:r/>
    </w:p>
    <w:p>
      <w:r/>
      <w:r>
        <w:t>Home Secretary James Cleverly defended the measures, highlighting a significant fall in student visa applications due to restrictions introduced in January 2024. He stated that these policies are designed to control migration and claimed the British public supports an immigration system prioritizing national interests. The Home Office aims to further reduce migration by increasing salary thresholds for visas and limiting dependents of care workers.</w:t>
      </w:r>
      <w:r/>
    </w:p>
    <w:p>
      <w:r/>
      <w:r>
        <w:t>Simultaneously, the government is tackling illegal migration through international collaboration. British Foreign Secretary David Cameron marked progress in a joint effort with Albania to reduce illegal migrations, noting a 90% reduction in small boat arrivals from Albania to the UK in 2023. Initiatives include cracking down on people smuggling and enhancing border security with sophisticated technology.</w:t>
      </w:r>
      <w:r/>
    </w:p>
    <w:p>
      <w:r/>
      <w:r>
        <w:t>Albanian Prime Minister Edi Rama pledged continued cooperation and highlighted investments in projects intended to improve local economies, potentially reducing the incentive for illegal migration. The UK government's Rwanda plan also aims to deport asylum seekers to Rwanda, although it faces legal challenges citing safety concerns in the destination country.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