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Unregulated Companies Profiting from Veterans' Disability Claims Prompt Legal and Ethical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Unregulated Companies Profit from Assisting Veterans with Disability Claims Despite Legal Prohibitions</w:t>
      </w:r>
      <w:r/>
    </w:p>
    <w:p>
      <w:r/>
      <w:r>
        <w:rPr>
          <w:b/>
        </w:rPr>
        <w:t>Washington, D.C., May 2024</w:t>
      </w:r>
      <w:r>
        <w:t xml:space="preserve"> - The Honoring our Pact Act, passed in August 2022 to provide $280 billion in benefits for veterans exposed to toxic burn pits, has resulted in significant challenges despite its popularity. Over a million claims have been approved under the law, announced President Biden. However, errors and slow rollouts have allowed an unregulated industry of for-profit companies to charge veterans for assistance in filing claims, actions that are prohibited by federal law.</w:t>
      </w:r>
      <w:r/>
    </w:p>
    <w:p>
      <w:r/>
      <w:r>
        <w:t>These companies, numbering around 100, charge veterans between $5,000 to $20,000 for help with disability claims that should legally be free. Despite this, the overwhelmed Department of Veterans Affairs (VA) has struggled to enforce regulations, partly due to the removal of criminal penalties from the law that prohibits such charges.</w:t>
      </w:r>
      <w:r/>
    </w:p>
    <w:p>
      <w:r/>
      <w:r>
        <w:t>Republican lawmakers have proposed eliminating these restrictions, with significant backing from industry groups led by former Trump administration officials, fueling further debate.</w:t>
      </w:r>
      <w:r/>
    </w:p>
    <w:p>
      <w:r/>
      <w:r>
        <w:t>Efforts to counteract this growing industry include multiple state legislatures implementing bans, lawsuits from law firms, and investigations by the VA inspector general’s office. The rapid implementation of the Pact Act has exacerbated problems, leading to a massive influx of claims and the expansion of staff without adequate training, increasing reliance on for-profit intermediaries.</w:t>
      </w:r>
      <w:r/>
    </w:p>
    <w:p>
      <w:r/>
      <w:r>
        <w:t>Caught in the system's complexities, veterans often feel misled and exploited. Companies like Trajector Medical argue their services are essential, claiming that many veterans have failed to obtain benefits through free channels. By contrast, veterans' organizations and experts assert that these for-profit entities exploit legal loopholes, potentially compromising the integrity of veterans' claims and the benefit system overall.</w:t>
      </w:r>
      <w:r/>
    </w:p>
    <w:p>
      <w:r/>
      <w:r>
        <w:rPr>
          <w:b/>
        </w:rPr>
        <w:t>General Counsel Navigate Geopolitical Risks Amid Middle Eastern Conflict</w:t>
      </w:r>
      <w:r/>
    </w:p>
    <w:p>
      <w:r/>
      <w:r>
        <w:rPr>
          <w:b/>
        </w:rPr>
        <w:t>Los Angeles, CA, April 2024</w:t>
      </w:r>
      <w:r>
        <w:t xml:space="preserve"> - Following Iran's missile attacks on Israel, general counsels of major corporations are urgently seeking legal guidance on potential impacts on their operations. Sean West, co-founder of Hence Technologies, reports increased inquiries about employee safety, business continuity, potential economic sanctions, and the need for regulatory disclosures.</w:t>
      </w:r>
      <w:r/>
    </w:p>
    <w:p>
      <w:r/>
      <w:r>
        <w:t>Companies with exposure to the Middle East are grappling with a fragmented global governance landscape and new regulatory demands, especially regarding data privacy and cybersecurity. Legal experts highlight the increasing complexity and reduced clarity in compliance obligations across regions.</w:t>
      </w:r>
      <w:r/>
    </w:p>
    <w:p>
      <w:r/>
      <w:r>
        <w:t>Bjarne Tellmann, now deputy general counsel at Saudi Aramco, points to rising geopolitical risks and regulatory challenges as major concerns for in-house legal teams, exacerbated by shrinking budgets for in-house counsel. Businesses face additional hurdles in adopting emerging technologies, such as artificial intelligence, amid disparate regulatory frameworks.</w:t>
      </w:r>
      <w:r/>
    </w:p>
    <w:p>
      <w:r/>
      <w:r>
        <w:t>This new era of "clubs" and "fences," as described by law firm White &amp; Case, presents a challenging environment for risk management and necessitates unprecedented vigilance and adaptability from legal departments globally.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