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criticises US tariffs on Chinese EVs as Tesla faces price fluctuations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Elon Musk Opposes US Tariffs on Chinese Electric Vehicles</w:t>
      </w:r>
      <w:r/>
    </w:p>
    <w:p>
      <w:r/>
      <w:r>
        <w:t>Elon Musk, CEO of Tesla, has voiced opposition to the newly increased US tariffs on Chinese electric vehicles (EVs). Speaking via video link at a technology conference in Paris, Musk stated, "Neither Tesla nor I asked for these tariffs," referring to the recent decision by President Joe Biden to quadruple tariffs on EVs imported from China. This stance contrasts Musk's January warning that Chinese car manufacturers could outcompete global counterparts without trade barriers.</w:t>
      </w:r>
      <w:r/>
    </w:p>
    <w:p>
      <w:r/>
      <w:r>
        <w:t>These tariffs, including a 100% levy on Chinese EVs, are part of the Biden administration's efforts to protect US jobs from what it claims are unfair trade practices by China. In response, Musk emphasized that market distortions impede free trade, noting Tesla's competitive success in China without needing tariffs. China has expressed its opposition and has initiated an anti-dumping probe into a plastic imported from the US, EU, Taiwan, and Japan, viewed as a retaliatory measure.</w:t>
      </w:r>
      <w:r/>
    </w:p>
    <w:p>
      <w:r/>
      <w:r>
        <w:rPr>
          <w:b/>
        </w:rPr>
        <w:t>Fluctuating Tesla Prices Impact New Owners</w:t>
      </w:r>
      <w:r/>
    </w:p>
    <w:p>
      <w:r/>
      <w:r>
        <w:t>New Tesla owners are experiencing significant value depreciation due to the company's price cuts. For instance, Sunshine Coast resident Jason C. purchased a Model Y RWD for $60,900, only to see the price drop to $55,900 shortly after. Such price volatility has led to concerns about resale values and customer dissatisfaction. This trend follows increased competition in the EV market, especially from Chinese manufacturers like BYD, which outsold Tesla in 2023. Other automakers, including BMW, Toyota, and Kia, are also ramping up their EV offerings, intensifying market competition.</w:t>
      </w:r>
      <w:r/>
    </w:p>
    <w:p>
      <w:r/>
      <w:r>
        <w:rPr>
          <w:b/>
        </w:rPr>
        <w:t>Workhuman Expands in Framingham</w:t>
      </w:r>
      <w:r/>
    </w:p>
    <w:p>
      <w:r/>
      <w:r>
        <w:t>HR software company Workhuman has significantly expanded its office space in Framingham, Massachusetts. The company's North American headquarters have moved from 200 Crossing Boulevard to 100 Staples Drive, increasing its leased area from 55,000 to 157,000 square feet. The new office accommodates 250-300 employees who work on-site twice a week, with capacity for future growth.</w:t>
      </w:r>
      <w:r/>
    </w:p>
    <w:p>
      <w:r/>
      <w:r>
        <w:rPr>
          <w:b/>
        </w:rPr>
        <w:t>European Commission Fines Mondelez for Obstructing Sales</w:t>
      </w:r>
      <w:r/>
    </w:p>
    <w:p>
      <w:r/>
      <w:r>
        <w:t>The European Commission has fined Mondelez, the maker of Oreo cookies, $366 million for obstructing cross-border sales within the EU. The Commission stated that Mondelez's actions prevented lower prices for consumers by hindering trade between member states.</w:t>
      </w:r>
      <w:r/>
    </w:p>
    <w:p>
      <w:r/>
      <w:r>
        <w:rPr>
          <w:b/>
        </w:rPr>
        <w:t>Goldman Sachs Moves Regional Headquarters to Saudi Arabia</w:t>
      </w:r>
      <w:r/>
    </w:p>
    <w:p>
      <w:r/>
      <w:r>
        <w:t>Goldman Sachs has received a license from Saudi Arabia’s Ministry of Investment to establish its Middle Eastern headquarters in Riyadh, complying with a directive from the kingdom. This strategic move is part of Saudi efforts to attract foreign companies to set up regional bases locally.</w:t>
      </w:r>
      <w:r/>
    </w:p>
    <w:p>
      <w:r/>
      <w:r>
        <w:rPr>
          <w:b/>
        </w:rPr>
        <w:t>Tesla Builds Battery Plant in Shanghai</w:t>
      </w:r>
      <w:r/>
    </w:p>
    <w:p>
      <w:r/>
      <w:r>
        <w:t>Tesla has begun constructing a $200 million factory in Shanghai's Lingang free trade zone to produce Megapack energy storage batteries. This facility is Tesla's first battery plant outside the United States, reflecting the company's ongoing investment in China.</w:t>
      </w:r>
      <w:r/>
    </w:p>
    <w:p>
      <w:r/>
      <w:r>
        <w:rPr>
          <w:b/>
        </w:rPr>
        <w:t>Nepalese Farm Worker Sues UK Employer for Discrimination</w:t>
      </w:r>
      <w:r/>
    </w:p>
    <w:p>
      <w:r/>
      <w:r>
        <w:t>Sapana Pangeni, a 31-year-old Nepalese farm worker, has filed a lawsuit against her former UK employer for unpaid wages and discrimination. This is reportedly the first case of its kind, highlighting issues faced by seasonal laborers in the UK.</w:t>
      </w:r>
      <w:r/>
    </w:p>
    <w:p>
      <w:r/>
      <w:r>
        <w:rPr>
          <w:b/>
        </w:rPr>
        <w:t>Ferrari Confirms Electric Supercar Plans</w:t>
      </w:r>
      <w:r/>
    </w:p>
    <w:p>
      <w:r/>
      <w:r>
        <w:t>Ferrari CEO Benedetto Vigna announced that the company is on track to launch its first fully electric supercar by the end of next year. He expressed confidence that it would match the sales performance of Ferrari’s traditional combustion-engine models.</w:t>
      </w:r>
      <w:r/>
    </w:p>
    <w:p>
      <w:r/>
      <w:r>
        <w:rPr>
          <w:b/>
        </w:rPr>
        <w:t>NYC Tourism Revenue Exceeds Pre-Pandemic Levels</w:t>
      </w:r>
      <w:r/>
    </w:p>
    <w:p>
      <w:r/>
      <w:r>
        <w:t>New York City's tourism-related tax revenue has surpassed pre-pandemic figures, generating $4.9 billion in the current fiscal year. This increase is attributed to a rise in domestic tourism, despite a decline in international and business travel.</w:t>
      </w:r>
      <w:r/>
    </w:p>
    <w:p>
      <w:r/>
      <w:r>
        <w:rPr>
          <w:b/>
        </w:rPr>
        <w:t>Disney Sells Stake in Indian TV Platform to Tata Group</w:t>
      </w:r>
      <w:r/>
    </w:p>
    <w:p>
      <w:r/>
      <w:r>
        <w:t>Walt Disney Co. has sold its minority stake in Tata Play Ltd. to Tata Group, allowing Disney to focus on merging its Indian operations with Viacom 18 Media. This deal values Tata Play at approximately $1 billion.</w:t>
      </w:r>
      <w:r/>
    </w:p>
    <w:p>
      <w:r/>
      <w:r>
        <w:rPr>
          <w:b/>
        </w:rPr>
        <w:t>Mortgage Rates Drop Below 7 Percent</w:t>
      </w:r>
      <w:r/>
    </w:p>
    <w:p>
      <w:r/>
      <w:r>
        <w:t>The average rate for a 30-year mortgage in the US has dipped below 7% for the first time since mid-April, offering some relief to homebuyers navigating a challenging housing market.</w:t>
      </w:r>
      <w:r/>
    </w:p>
    <w:p>
      <w:r/>
      <w:r>
        <w:rPr>
          <w:b/>
        </w:rPr>
        <w:t>Sony Shifts Focus to Content Creation</w:t>
      </w:r>
      <w:r/>
    </w:p>
    <w:p>
      <w:r/>
      <w:r>
        <w:t>Sony's chief executive Kenichiro Yoshida indicated that the company is focusing on content creation in movies, animation, and video games, rather than traditional consumer electronics like the Walkman and Trinitron TVs.</w:t>
      </w:r>
      <w:r/>
    </w:p>
    <w:p>
      <w:r/>
      <w:r>
        <w:rPr>
          <w:b/>
        </w:rPr>
        <w:t>Jury Rules Zantac Did Not Cause Cancer</w:t>
      </w:r>
      <w:r/>
    </w:p>
    <w:p>
      <w:r/>
      <w:r>
        <w:t>An Illinois jury has found that the heartburn drug Zantac did not cause cancer in the case of Angela Valadez, who had sought $640 million in damages from drug makers GSK and Boehringer Ingelheim.</w:t>
      </w:r>
      <w:r/>
    </w:p>
    <w:p>
      <w:r/>
      <w:r>
        <w:t>These events highlight significant developments across various industries, reflecting both challenges and strategic shifts in the global market landscape.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