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Greater Manchester Police to Conclude Angela Rayner Investigation Before General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Greater Manchester Police's Angela Rayner Investigation Update</w:t>
      </w:r>
      <w:r/>
    </w:p>
    <w:p>
      <w:r/>
      <w:r>
        <w:t>Greater Manchester Police are set to conclude their investigation into Angela Rayner's tax and property affairs before the upcoming general election on July 4. The probe, which began a month and a half ago following a complaint from Tory deputy chair James Daly, investigates whether Rayner breached electoral law, failed to pay capital gains tax, and falsely claimed single-occupancy council tax discounts.</w:t>
      </w:r>
      <w:r/>
    </w:p>
    <w:p>
      <w:r/>
      <w:r>
        <w:t>The investigation centers on the 2015 sale of Rayner's council house in Stockport. Labour is confident that Rayner, Deputy Leader of the Labour Party, will be cleared of any wrongdoing. She has expressed confidence in her compliance with the rules and has welcomed the investigation, stating she would resign if found guilty of any crime.</w:t>
      </w:r>
      <w:r/>
    </w:p>
    <w:p>
      <w:pPr>
        <w:pStyle w:val="Heading3"/>
      </w:pPr>
      <w:r>
        <w:t>Labour and SNP Position in Scottish General Election Campaigns</w:t>
      </w:r>
      <w:r/>
    </w:p>
    <w:p>
      <w:r/>
      <w:r>
        <w:t>Labour leader Sir Keir Starmer and Scottish Labour leader Anas Sarwar kicked off their campaign in Glasgow, emphasizing Scotland's critical role in Labour’s mission to change Britain. Starmer ruled out any coalition with the SNP, stating Labour seeks to win seats based on persuading voters rather than forming alliances.</w:t>
      </w:r>
      <w:r/>
    </w:p>
    <w:p>
      <w:r/>
      <w:r>
        <w:t>Conversely, Prime Minister Rishi Sunak visited Scotland, criticizing the SNP’s focus on independence and promoting Conservative goals to deliver a secure future. The upcoming election features both Labour and Conservatives aiming to capitalize on the SNP’s recent challenges, including leadership changes and internal conflicts.</w:t>
      </w:r>
      <w:r/>
    </w:p>
    <w:p>
      <w:pPr>
        <w:pStyle w:val="Heading3"/>
      </w:pPr>
      <w:r>
        <w:t>Reform UK's Impact on Tory Seats</w:t>
      </w:r>
      <w:r/>
    </w:p>
    <w:p>
      <w:r/>
      <w:r>
        <w:t>Nigel Farage’s Reform UK party could impact up to 28 Conservative-held seats in the general election, especially in the North and Midlands. Despite Farage’s decision not to run in the election, Reform UK remains a significant force, potentially splitting the right-wing vote and complicating Conservative efforts to retain their seats.</w:t>
      </w:r>
      <w:r/>
    </w:p>
    <w:p>
      <w:pPr>
        <w:pStyle w:val="Heading3"/>
      </w:pPr>
      <w:r>
        <w:t>Ofgem's Energy Cap and Party Policies</w:t>
      </w:r>
      <w:r/>
    </w:p>
    <w:p>
      <w:r/>
      <w:r>
        <w:t>Ofgem announced a 7% reduction in the energy price cap, with household bills decreasing to £1,568 from July. Both major parties have spotlighted energy policy in their campaigns. Labour pledges to create a publicly-owned green electricity company, Great British Energy, to lower costs and boost energy security. Conversely, the Conservatives aim to maintain the cap and improve energy pricing transparency without additional costs to families.</w:t>
      </w:r>
      <w:r/>
    </w:p>
    <w:p>
      <w:pPr>
        <w:pStyle w:val="Heading3"/>
      </w:pPr>
      <w:r>
        <w:t>Key Tory Figures at Risk</w:t>
      </w:r>
      <w:r/>
    </w:p>
    <w:p>
      <w:r/>
      <w:r>
        <w:t>Several prominent Conservative MPs, including Suella Braverman, Jeremy Hunt, and Jacob Rees-Mogg, may face challenges retaining their seats due to changing voter dynamics and the rise of Reform UK. The general election will be crucial in determining the political landscape across the UK.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