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Deploys U.S. Long-Range Missiles on Russian Targets Amid Rising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Ukraine Uses U.S. Long-Range Missiles Against Russian Targets Amid Increased Attacks</w:t>
      </w:r>
      <w:r/>
    </w:p>
    <w:p>
      <w:r/>
      <w:r>
        <w:rPr>
          <w:b/>
        </w:rPr>
        <w:t>Kharkiv, Ukraine — May 25, 2024</w:t>
      </w:r>
      <w:r/>
    </w:p>
    <w:p>
      <w:r/>
      <w:r>
        <w:t>In a strategic move against Russian forces, the Ukrainian army has intensified its use of U.S.-supplied long-range missiles, specifically Army Tactical Missile Systems (ATACMS), targeting key military assets in Russian-occupied Ukrainian territories. However, Ukraine is limited by U.S. policy from targeting these missiles into Russia itself, which has led to mounting pressure on Washington to reconsider its stance.</w:t>
      </w:r>
      <w:r/>
    </w:p>
    <w:p>
      <w:r/>
      <w:r>
        <w:t>Over the past week, Ukrainian forces conducted three notable attacks using ATACMS, hitting an air-defense system and a missile ship in the eastern and southern regions of occupied Ukraine. These assaults have been independently verified and are part of a larger strategy to weaken Russia’s operational capabilities.</w:t>
      </w:r>
      <w:r/>
    </w:p>
    <w:p>
      <w:r/>
      <w:r>
        <w:t>Ukraine’s President Volodymyr Zelensky has voiced concerns about the restrictions imposed by the U.S., which prevent Ukraine from launching counterstrikes into Russian territory. NATO Secretary General Jens Stoltenberg recently echoed this sentiment, advocating for a policy change to allow Ukraine to defend itself more effectively.</w:t>
      </w:r>
      <w:r/>
    </w:p>
    <w:p>
      <w:r/>
      <w:r>
        <w:t>The urgency comes as Russian troops continue their territorial offensives, with the latest major push in the Kharkiv region commencing on May 10. This offensive has resulted in significant displacement and devastation, with more than 10,000 residents forced to flee and around 66 square miles occupied by Russian forces.</w:t>
      </w:r>
      <w:r/>
    </w:p>
    <w:p>
      <w:r/>
      <w:r>
        <w:t>Alongside the battlefield dynamics, Ukraine faces a critical humanitarian crisis. The influx of evacuees from newly captured territories has strained already limited resources, sparking calls for increased international aid. The United Nations High Commissioner for Refugees (UNHCR) has reported severe funding shortages, further complicating efforts to provide adequate shelter and support to the displaced population.</w:t>
      </w:r>
      <w:r/>
    </w:p>
    <w:p>
      <w:r/>
      <w:r>
        <w:t>The situation remains tense as both military and civilian sectors grapple with the ongoing conflict and its repercussions.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