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Taiwan's Opposition-controlled Parliament Passes Laws Limiting President's Powers Amid Protests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May 28, 2024, Taiwan's opposition-controlled parliament passed a series of laws that limit the powers of the new president Lai Ching-te, favoring closer ties with China. This legislative move occurred despite extensive protests. President Lai, from the Democratic Progressive Party (DPP), took office last week, but his party lost its majority in legislative elections, enabling the opposition Nationalist Party (KMT) to control the parliament. </w:t>
      </w:r>
      <w:r/>
    </w:p>
    <w:p>
      <w:r/>
      <w:r>
        <w:t xml:space="preserve">The new laws, proposed by the KMT, enhance parliament's oversight of the government, including increased scrutiny of defense budgets and access to confidential documents. This legislative change is perceived by many as a concession to China, with which Taiwan has a fraught relationship. The DPP plans to challenge the bills in constitutional court, arguing they overreach and undermine national security. </w:t>
      </w:r>
      <w:r/>
    </w:p>
    <w:p>
      <w:r/>
      <w:r>
        <w:t>Heated debates accompanied the legislative session, with DPP lawmakers staging protests inside the chamber. Demonstrations outside saw over 5,000 participants rallying against "Chinese political interference," marking the largest gatherings since the 2014 Sunflower Student Movement.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