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Serious Crimes Lead to Over 60 Prison Sentences Across Wales in May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May 2024, more than 60 individuals were handed prison sentences in Wales for serious crimes ranging from murder to fraud. </w:t>
      </w:r>
      <w:r/>
    </w:p>
    <w:p>
      <w:r/>
      <w:r>
        <w:t>One of the cases involved 19-year-old Harley Whiteman, who was sentenced after fatally striking 13-year-old Kaylan Hippsley with his vehicle while intoxicated. Another notable case was a couple, Bernard and Ann McDonagh, jailed for skipping out on restaurant bills across South Wales, identified through viral social media posts.</w:t>
      </w:r>
      <w:r/>
    </w:p>
    <w:p>
      <w:r/>
      <w:r>
        <w:t xml:space="preserve">Daniel Popescu received a sentence for the attempted murder of his ex-partner, demonstrating severe domestic violence, while Katherine Hill was imprisoned for stealing £50,000 meant for her daughters' inheritance. </w:t>
      </w:r>
      <w:r/>
    </w:p>
    <w:p>
      <w:r/>
      <w:r>
        <w:t>Crimes involving domestic violence saw multiple convictions, including Michael Stannard, sentenced for strangling his partner, and Daniel Popescu for attempting to murder his ex-partner.</w:t>
      </w:r>
      <w:r/>
    </w:p>
    <w:p>
      <w:r/>
      <w:r>
        <w:t xml:space="preserve">Drug-related offenses also featured prominently. Christopher Mario Welke was caught dealing drugs close to a public area just after his prior release from prison. </w:t>
      </w:r>
      <w:r/>
    </w:p>
    <w:p>
      <w:r/>
      <w:r>
        <w:t>In cases of extreme violence and abuse, Brian Doye was sentenced to 30 years for child sexual abuse spanning nearly 50 years, and David Owen was convicted for creating and sharing child abuse materials.</w:t>
      </w:r>
      <w:r/>
    </w:p>
    <w:p>
      <w:r/>
      <w:r>
        <w:t>Robberies and fraud were represented by individuals like Alex McKenzie, a drug dealer, and David Smith, who dealt wholesale drugs and possessed illegal firearms.</w:t>
      </w:r>
      <w:r/>
    </w:p>
    <w:p>
      <w:r/>
      <w:r>
        <w:t>North Wales saw its share of convictions as well. A woman fixated on North Wales Police, Kelly Parry, was jailed for repeated harmful communications. Daniel Keith Evans was sentenced for a prolonged attack on his former partner, while Daniel Olsiewicz, incarcerated for burglary, repeated offenses of robbing residences and establishments.</w:t>
      </w:r>
      <w:r/>
    </w:p>
    <w:p>
      <w:r/>
      <w:r>
        <w:t>In the North East, Christina Robinson was sentenced to a minimum of 25 years for the murder of her three-year-old son. Another high-profile conviction involved Harry Turner, sentenced to life imprisonment for fatally stabbing his wife.</w:t>
      </w:r>
      <w:r/>
    </w:p>
    <w:p>
      <w:r/>
      <w:r>
        <w:t>Lastly, Nana Oppong received a life sentence with a minimum term of 38 years for orchestrating a targeted drive-by killing in Essex which led to multiple murders over the past decade.</w:t>
      </w:r>
      <w:r/>
    </w:p>
    <w:p>
      <w:r/>
      <w:r>
        <w:t>These cases underline a month marked by serious judicial actions against violent and fraudulent crimes across Wales and parts of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