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Far-Right Parties Prepare for Growth in European Elections Amidst Alliance Uncertainty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Far-Right Parties Anticipate Gains Amid European Elections</w:t>
      </w:r>
      <w:r/>
    </w:p>
    <w:p>
      <w:r/>
      <w:r>
        <w:rPr>
          <w:i/>
        </w:rPr>
        <w:t>June 3, 2024</w:t>
      </w:r>
      <w:r/>
    </w:p>
    <w:p>
      <w:r/>
      <w:r>
        <w:t xml:space="preserve">Nationalist parties across Europe are expected to make significant gains in the upcoming European Parliament elections, which begin this week across 27 nations. Prominent figures leading the far-right surge include Marine Le Pen of France's National Rally and Italy's Prime Minister Giorgia Meloni. </w:t>
      </w:r>
      <w:r/>
    </w:p>
    <w:p>
      <w:r/>
      <w:r>
        <w:t>Le Pen has proposed an alliance with Meloni in the European Parliament, aiming to increase far-right representation despite differing political strategies and previous criticisms. This alliance remains uncertain due to Meloni's attempts to align with mainstream conservatives while distancing herself from more extreme parties such as Germany's Alternative for Germany (AfD), which was recently expelled from Le Pen's group due to controversial statements.</w:t>
      </w:r>
      <w:r/>
    </w:p>
    <w:p>
      <w:r/>
      <w:r>
        <w:t>European Commission President Ursula von der Leyen has stated that acceptable parliamentary allies must be pro-Europe, pro-Ukraine, anti-Putin, and uphold the rule of law. This stance excludes several far-right parties, including Le Pen's, based on their ambiguous positions on key issues such as Russia’s invasion of Ukraine and sanctions.</w:t>
      </w:r>
      <w:r/>
    </w:p>
    <w:p>
      <w:r/>
      <w:r>
        <w:t>Despite these political maneuvers, nationalist parties face challenges in forming cohesive alliances due to differing national interests, particularly on issues like immigration.</w:t>
      </w:r>
      <w:r/>
    </w:p>
    <w:p>
      <w:r/>
      <w:r>
        <w:t>The electoral outcomes could reshape the European Parliament's dynamics, impacting policy-making and the overall balance of power within the European Union.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