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 Madrid to Strengthen Dominance with Kylian Mbappe Signing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 Madrid is set to fortify their dominance in European football with the imminent signing of Kylian Mbappe from Paris Saint-Germain. Mbappe's transfer, expected to be announced by the Spanish club shortly, follows their recent win of a record-extending 15th Champions League title at Wembley, where they defeated Borussia Dortmund 2-0. The French forward, who has scored 364 goals in 308 matches for PSG, will join a burgeoning Madrid attack featuring young talents like Vinicius Jr., Rodrygo, and Jude Bellingham, who is set to play a deeper midfield role next season. The signing, coupled with the recent addition of Brazilian prodigy Endrick from Palmeiras, positions Madrid as a formidable force for the foreseeable future.</w:t>
      </w:r>
      <w:r/>
    </w:p>
    <w:p>
      <w:r/>
      <w:r>
        <w:t xml:space="preserve">Meanwhile, French national team coach Thierry Henry has unveiled his provisional squad for the Paris Olympics, which includes Crystal Palace players Michael Olise and Jean-Philippe Mateta but notably excludes Mbappe. Henry acknowledged Real Madrid's straightforward refusal to release Mbappe for the Games and hinted at possible changes to the squad before the final submission deadline on July 3. France will compete in Group A against the United States, New Zealand, and Guinea. The Olympics football tournament is scheduled from July 24 to August 10, just before the start of the new Premier League season. </w:t>
      </w:r>
      <w:r/>
    </w:p>
    <w:p>
      <w:r/>
      <w:r>
        <w:t>Mbappe's move to Real Madrid, along with his exclusion from the Olympic squad, signifies a critical juncture in his career as he prepares for new challenges both at the club and international levels.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