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Ciudadanos MEP Calls for Return of Gibraltar to Spain, Sparking Renewed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 2024, Jordi Cañas, a member of the Ciudadanos party and an MEP since 2019, called for the return of Gibraltar to Spain during a visit to Campo de Gibraltar, a Spanish region neighboring the British overseas territory. Cañas described Gibraltar as a "parasite" leeching off Andalusia, accusing it of laundering money from criminal activities rampant in the nearby Spanish area.</w:t>
      </w:r>
      <w:r/>
    </w:p>
    <w:p>
      <w:r/>
      <w:r>
        <w:t>Gibraltar, a British territory since the 1713 Treaty of Utrecht, has been a recurring point of contention between the UK and Spain, with Spain asserting claims over it despite historical rejections of Spanish sovereignty by the Gibraltarians in 1967 and 2002 referendums.</w:t>
      </w:r>
      <w:r/>
    </w:p>
    <w:p>
      <w:r/>
      <w:r>
        <w:t>Cañas' call for Gibraltar to be "decolonized" and returned to Spanish control is part of his campaign for the upcoming European elections. He pledged to make Gibraltar's sovereignty a central European issue, aiming to turn Campo de Gibraltar into a prosperous, lawful area free of organized crime within a Spanish and European context.</w:t>
      </w:r>
      <w:r/>
    </w:p>
    <w:p>
      <w:r/>
      <w:r>
        <w:t>Meanwhile, Gibraltar's Chief Minister Fabian Picardo warned of potential retaliation if Spain imposes full border checks, indicating that a breakdown in ongoing post-Brexit negotiations could result in the mutual application of stringent border controls. Talks have been ongoing since the UK's exit from the EU, with significant disputes remaining over the jurisdiction of Gibraltar's airport and the role of Spanish police.</w:t>
      </w:r>
      <w:r/>
    </w:p>
    <w:p>
      <w:r/>
      <w:r>
        <w:t>As negotiations continue, Gibraltar remains outside the EU's customs union and free movement rules, creating operational complexities at its border with Spain. The outcome of these discussions remains uncertain, with both sides striving to balance sovereignty, security, and economic interests.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