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Court Rules in Supermac's Favor: McDonald’s Cannot Use 'Big Mac' Trademark for Chicken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European Union court has ruled that McDonald’s can no longer use the "Big Mac" trademark for chicken products in the 27-nation bloc, marking a victory for Irish fast-food chain Supermac's. The EU General Court decided on Wednesday, June 5, 2024, that McDonald’s had not proven genuine use of the "Big Mac" name in connection with chicken sandwiches, poultry products, or related restaurant services over the past five years.</w:t>
      </w:r>
      <w:r/>
    </w:p>
    <w:p>
      <w:r/>
      <w:r>
        <w:t>Supermac’s, based in Galway, Ireland, filed a request in 2017 with the EU’s Intellectual Property Office to revoke McDonald’s Big Mac trademark registration, arguing that the trademark had not been used appropriately. The court's decision allows Supermac's to expand its presence in the EU market, potentially including the UK.</w:t>
      </w:r>
      <w:r/>
    </w:p>
    <w:p>
      <w:r/>
      <w:r>
        <w:t>Supermac's managing director, Pat McDonagh, described the ruling as a victory against "trademark bullying." Meanwhile, McDonald’s indicated that the decision doesn't affect its ability to use the Big Mac trademark for its traditional beef burgers, affirming its dedication to serving customers across Europe. The ruling can still be appealed to the European Court of Justice, the highest court in the EU.</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