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Greenpeace Warns Global Fisheries Management System is 'Broken' and Ineffective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Greenpeace has issued a warning that the global fisheries management system is "broken" and has been ineffective in preventing overfishing. The environmental group released a report critiquing the Regional Fisheries Management Organisations (RFMOs), which are international groups tasked with managing fish stocks sustainably. According to the report, RFMOs have failed to preserve marine biodiversity since their inception 70 years ago, leading to overfishing reaching a historic high of 35.4% of assessed fish stocks in 2019.</w:t>
      </w:r>
      <w:r/>
    </w:p>
    <w:p>
      <w:r/>
      <w:r>
        <w:t>Greenpeace attributes these failures to the abuse of consensus decision-making, corporate influence, and ignoring scientific advice. The report suggests that the United Nations' Global Ocean Treaty, adopted in June 2023, could offer solutions for marine conservation in international waters. Greenpeace is urging the UK government to ratify this treaty by the end of the year and support the creation of a high-seas ocean sanctuary within the Sargasso Sea in the Atlantic Ocean.</w:t>
      </w:r>
      <w:r/>
    </w:p>
    <w:p>
      <w:r/>
      <w:r>
        <w:t>Reshima Sharma, a political campaigner at Greenpeace UK, stated that ratifying the treaty could position the UK as a leader in ocean protection. Laura Meller of Greenpeace’s Protect the Oceans campaign emphasized the need for science and biodiversity protection to guide government policies, criticizing the current system for prioritizing the interests of wealthy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