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Impacts on Global Finance: From SWIFT Ban Threats to AI Power Demand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Sanctions and Financial Systems: Impact and Evolution</w:t>
      </w:r>
      <w:r/>
    </w:p>
    <w:p>
      <w:pPr>
        <w:pStyle w:val="Heading3"/>
      </w:pPr>
      <w:r>
        <w:rPr>
          <w:b/>
        </w:rPr>
        <w:t>Impact of Russia's Potential SWIFT Ban</w:t>
      </w:r>
      <w:r/>
    </w:p>
    <w:p>
      <w:r/>
      <w:r>
        <w:t>The announcement by Vladimir Putin concerning the recognition of breakaway regions in Ukraine has led to revived calls for Russia’s exclusion from SWIFT (Society for Worldwide Interbank Financial Telecommunication). SWIFT, established in 1977 and headquartered in Belgium, facilitates secure cross-border financial communication among over 11,000 financial institutions globally. If enforced, such a ban would severely impede Russian banks' abilities to conduct international transactions, crucially affecting major industries like energy. However, achieving consensus for this drastic measure is challenging, with only the UK currently in strong support and some EU countries opposed due to potential disruptions in energy payments.</w:t>
      </w:r>
      <w:r/>
    </w:p>
    <w:p>
      <w:pPr>
        <w:pStyle w:val="Heading3"/>
      </w:pPr>
      <w:r>
        <w:rPr>
          <w:b/>
        </w:rPr>
        <w:t>Aon CEO Calls for Enhanced Climate Risk Modelling</w:t>
      </w:r>
      <w:r/>
    </w:p>
    <w:p>
      <w:r/>
      <w:r>
        <w:t>Greg Case, CEO of Aon, a leading insurance broker, recently stressed the need for better climate risk models. Case highlighted how increasing claims from extreme weather events have stressed the property insurance market, making home insurance unaffordable in high-risk areas. To improve market stability, he advocated better predictive models and increased reliance on broader insurance capital sources.</w:t>
      </w:r>
      <w:r/>
    </w:p>
    <w:p>
      <w:pPr>
        <w:pStyle w:val="Heading3"/>
      </w:pPr>
      <w:r>
        <w:rPr>
          <w:b/>
        </w:rPr>
        <w:t>SWIFT’s Role in Global Finance Amidst Sanctions</w:t>
      </w:r>
      <w:r/>
    </w:p>
    <w:p>
      <w:r/>
      <w:r>
        <w:t>The imposition of U.S. sanctions on Tehran has put SWIFT in a tight spot. The sanctions, reactivated by President Donald Trump, mandated SWIFT to sever ties with certain Iranian banks, threatening its position as a politically neutral entity. Swift handles over 6 billion messages annually, facilitating international financial transactions. This situation exemplifies the geopolitical pressures SWIFT faces, challenging its global utility status amidst varying sanctions from US and EU.</w:t>
      </w:r>
      <w:r/>
    </w:p>
    <w:p>
      <w:pPr>
        <w:pStyle w:val="Heading3"/>
      </w:pPr>
      <w:r>
        <w:rPr>
          <w:b/>
        </w:rPr>
        <w:t>Challenges to China's EV Battery Dominance</w:t>
      </w:r>
      <w:r/>
    </w:p>
    <w:p>
      <w:r/>
      <w:r>
        <w:t>China's dominance in the global electric vehicle (EV) battery market, spearheaded by companies like CATL and BYD, faces challenges from South Korean and Japanese firms specializing in advanced battery technologies. Despite China’s success in producing low-cost, efficient batteries and capturing a significant market share, competitors are banking on innovations like solid-state and sodium-ion batteries to compete. Additionally, geopolitical factors and environmental concerns may influence the market dynamics.</w:t>
      </w:r>
      <w:r/>
    </w:p>
    <w:p>
      <w:pPr>
        <w:pStyle w:val="Heading3"/>
      </w:pPr>
      <w:r>
        <w:rPr>
          <w:b/>
        </w:rPr>
        <w:t>US Extends Coal Plant Lifespans Amid AI Power Demand Surge</w:t>
      </w:r>
      <w:r/>
    </w:p>
    <w:p>
      <w:r/>
      <w:r>
        <w:t>The surge in power demand due to advancements in AI technology has led the U.S. to delay the retirement of coal-fired power plants. The Environmental Protection Agency’s (EPA) recent rules aimed at phasing out coal by 2032 face resistance from states like Indiana, emphasizing the need for reliable energy sources to support growing AI and industrial power needs. This extension aligns with increased grid reliability concerns and the rapid pace of new technological developments requiring higher electricity consumption.</w:t>
      </w:r>
      <w:r/>
    </w:p>
    <w:p>
      <w:pPr>
        <w:pStyle w:val="Heading3"/>
      </w:pPr>
      <w:r>
        <w:rPr>
          <w:b/>
        </w:rPr>
        <w:t>Formula E Sells Final Grid Spot</w:t>
      </w:r>
      <w:r/>
    </w:p>
    <w:p>
      <w:r/>
      <w:r>
        <w:t>Formula E is offering its final team spot to expand its growing electric racing series. This move aims to attract new high-end automakers amidst a boom in global motorsport valuations. Formula E CEO Jeff Dodds anticipates selling the spot by year-end, focusing on investors who can enhance the sport’s visibility and market presence.</w:t>
      </w:r>
      <w:r/>
    </w:p>
    <w:p>
      <w:pPr>
        <w:pStyle w:val="Heading3"/>
      </w:pPr>
      <w:r>
        <w:rPr>
          <w:b/>
        </w:rPr>
        <w:t>Refik Anadol’s AI-Driven Art at Serpentine Gallery</w:t>
      </w:r>
      <w:r/>
    </w:p>
    <w:p>
      <w:r/>
      <w:r>
        <w:t>Digital artist Refik Anadol’s latest exhibition at Serpentine Gallery incorporates AI-generated art inspired by natural phenomena. Utilizing large datasets, Anadol’s work explores the intersection of technology and nature, creating immersive, sensory experiences. His pieces, such as those visualizing coral habitats, reflect on environmental issues and the potential role of AI in addressing ecological challenges.</w:t>
      </w:r>
      <w:r/>
    </w:p>
    <w:p>
      <w:pPr>
        <w:pStyle w:val="Heading3"/>
      </w:pPr>
      <w:r>
        <w:rPr>
          <w:b/>
        </w:rPr>
        <w:t>Blockchain’s Potential Impact on SWIFT</w:t>
      </w:r>
      <w:r/>
    </w:p>
    <w:p>
      <w:r/>
      <w:r>
        <w:t>Blockchain technology and cryptocurrencies pose significant challenges to SWIFT’s system. Emerging fintech innovations like distributed ledger technology present faster, more cost-effective alternatives, pushing SWIFT to adopt new digital capabilities. This evolving landscape is critical for global financial systems and U.S. geopolitical influence, highlighting the need for SWIFT to sustain its relevance amidst competitive pressures.</w:t>
      </w:r>
      <w:r/>
    </w:p>
    <w:p>
      <w:r/>
      <w:r>
        <w:rPr>
          <w:b/>
        </w:rPr>
        <w:t>Story Count:</w:t>
      </w:r>
      <w:r>
        <w:t xml:space="preserve"> 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