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HeyGen's strategic relocation to US amid Chinese venture capital pressure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HeyGen's Transition Amid US Tech Pressure on Chinese Venture Capital</w:t>
      </w:r>
      <w:r/>
    </w:p>
    <w:p>
      <w:r/>
      <w:r>
        <w:t>HeyGen, an AI start-up originally founded in Shenzhen, has relocated to Los Angeles and encouraged its Chinese investors to divest their shares in favor of US venture capital firms. CEO Joshua Xu, a former Snap software engineer, co-founded the company during the pandemic. Recent investments led by Benchmark Capital saw Chinese investors like IDG Capital and Baidu Ventures sell their stakes to US counterparts. This move is reflective of broader pressures within the US tech sector to reduce Chinese ownership amid increasing scrutiny from Washington on foreign investments in technology.</w:t>
      </w:r>
      <w:r/>
    </w:p>
    <w:p>
      <w:r/>
      <w:r>
        <w:t>The company's relocation has strategic benefits, such as access to advanced AI chips and higher-paying customer markets. HeyGen, which creates customized video avatars, lists notable customers including Salesforce, Nvidia, Volvo, and Amazon. The product is not available in China.</w:t>
      </w:r>
      <w:r/>
    </w:p>
    <w:p>
      <w:r/>
      <w:r>
        <w:t>This trend coincides with challenges faced by Chinese venture capital firms dealing with domestic economic strains and a cooling IPO market. Prominent Chinese investors, such as Neil Shen of HongShan (previously Sequoia China), are looking to leverage international opportunities. However, the trend is complicated by US regulatory dynamics.</w:t>
      </w:r>
      <w:r/>
    </w:p>
    <w:p>
      <w:r/>
      <w:r>
        <w:rPr>
          <w:b/>
        </w:rPr>
        <w:t>US Regulatory Scrutiny on AI Sector Intensifies</w:t>
      </w:r>
      <w:r/>
    </w:p>
    <w:p>
      <w:r/>
      <w:r>
        <w:t>In a related development, federal regulators in the US have reached an agreement to enhance antitrust investigations into major AI players, including Microsoft, OpenAI, and Nvidia. The Justice Department will focus on Nvidia’s practices, while the Federal Trade Commission (FTC) will investigate OpenAI and Microsoft’s activities. This move underscores escalating regulatory scrutiny in the rapidly advancing AI sector.</w:t>
      </w:r>
      <w:r/>
    </w:p>
    <w:p>
      <w:r/>
      <w:r>
        <w:t>The agreement allows the Justice Department to lead the investigation into Nvidia, the foremost maker of AI chips, over potential antitrust violations. At the same time, the FTC will examine OpenAI, known for its ChatGPT chatbot, and Microsoft, which holds significant investments in AI technology.</w:t>
      </w:r>
      <w:r/>
    </w:p>
    <w:p>
      <w:r/>
      <w:r>
        <w:t>This collaboration between the agencies signifies a heightened regulatory focus on AI, aiming to address potential issues early in the technology's development. Industry dominance by companies like Nvidia, whose GPUs are critical for AI tasks, and Microsoft's strategic investments in AI startups have raised antitrust concerns.</w:t>
      </w:r>
      <w:r/>
    </w:p>
    <w:p>
      <w:r/>
      <w:r>
        <w:t>In conclusion, these developments reflect a tighter regulatory environment in the US tech sector, aimed at managing foreign investments and scrutinizing major players within the AI industry for potential anticompetitive behaviors.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