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Meets Ukrainian President at D-Day Anniversary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Keir Starmer Meets Ukrainian President at D-Day Anniversary Event</w:t>
      </w:r>
      <w:r/>
    </w:p>
    <w:p>
      <w:r/>
      <w:r>
        <w:t>On the day marking the 80th anniversary of the 1944 D-Day landings, Keir Starmer, the leader of the Labour Party, met with Ukraine's President Volodymyr Zelenskiy. The international ceremony was held to commemorate the pivotal World War II event.</w:t>
      </w:r>
      <w:r/>
    </w:p>
    <w:p>
      <w:r/>
      <w:r>
        <w:rPr>
          <w:b/>
        </w:rPr>
        <w:t>Context of the Meeting and Political Landscape</w:t>
      </w:r>
      <w:r/>
    </w:p>
    <w:p>
      <w:r/>
      <w:r>
        <w:t>This meeting occurred amidst the lead-up to the UK's general election scheduled for July 4, 2024. Labour is significantly ahead in the polls, with bookmakers' odds highly favoring a Labour victory, quoted at 1-41, compared to 30-1 against the Conservatives.</w:t>
      </w:r>
      <w:r/>
    </w:p>
    <w:p>
      <w:r/>
      <w:r>
        <w:rPr>
          <w:b/>
        </w:rPr>
        <w:t>Challenges Ahead for Labour</w:t>
      </w:r>
      <w:r/>
    </w:p>
    <w:p>
      <w:r/>
      <w:r>
        <w:t>Labour, under Starmer’s leadership, faces numerous challenges, particularly regarding Brexit's ongoing impact. Brexit has caused labor shortages, notably in the construction sector, and significant bureaucratic hurdles for businesses. The Conservative government, which spearheaded Brexit, is experiencing substantial disapproval, partly due to economic constraints reinforced since 2010.</w:t>
      </w:r>
      <w:r/>
    </w:p>
    <w:p>
      <w:r/>
      <w:r>
        <w:rPr>
          <w:b/>
        </w:rPr>
        <w:t>Symbolism and Apology</w:t>
      </w:r>
      <w:r/>
    </w:p>
    <w:p>
      <w:r/>
      <w:r>
        <w:t>Prime Minister Rishi Sunak, a known Brexiter, faced criticism for departing D-Day commemorations early to attend a television interview in London, where he denied allegations of lying about Labour’s tax plans. This departure was seen as symbolic of the Conservative Party's current turbulence, exacerbated by Brexit's economic fallout.</w:t>
      </w:r>
      <w:r/>
    </w:p>
    <w:p>
      <w:r/>
      <w:r>
        <w:rPr>
          <w:b/>
        </w:rPr>
        <w:t>Economic and Geopolitical Considerations</w:t>
      </w:r>
      <w:r/>
    </w:p>
    <w:p>
      <w:r/>
      <w:r>
        <w:t>A potential Labour government under Starmer would need to address strained UK-European relations and navigate the broader geopolitical dynamics. The economic ambitions to revitalize growth may necessitate forging closer ties with the European Union, reflecting on the historical stability and peace attributed to European unity post-World War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