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President Macron Calls for Early Parliamentary Election Amid Right-Wing Surge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significant right-wing gains in the European Parliamentary elections, French President Emmanuel Macron has called for a new French parliamentary election. These elections, which took place over four days and concluded on June 9, 2024, saw right-wing parties making notable advancements across Europe, especially in France and Germany. Macron's party was significantly outperformed by Marine Le Pen’s National Rally, leading him to schedule an early legislative election, set just before the Olympic Games in Paris.</w:t>
      </w:r>
      <w:r/>
    </w:p>
    <w:p>
      <w:r/>
      <w:r>
        <w:t>Germany experienced similar political tremors as the Alternative for Germany (AfD) secured its position as the country’s second-largest political party. Meanwhile, in Italy, Giorgia Meloni’s Brothers of Italy party also made substantial gains. However, other far-right parties in countries like Belgium, Sweden, and Denmark achieved less success.</w:t>
      </w:r>
      <w:r/>
    </w:p>
    <w:p>
      <w:r/>
      <w:r>
        <w:t xml:space="preserve">Despite these shifts towards the right, the centrist pro-EU alliance, including center-right, center-left, liberal, and Green parties, maintained a majority in the European Parliament. Analysts suggest that national level politics heavily influenced these results. </w:t>
      </w:r>
      <w:r/>
    </w:p>
    <w:p>
      <w:r/>
      <w:r>
        <w:t>The European Parliament’s power over trade policies remains limited, and right-wing gains are not expected to significantly alter the bloc's trade agreements. Instead, these elections are likely to impact domestic policies within member states more profoundly than the EU's collective stance.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