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Forces Target Russian Su-57 Warplane, Advance on Chasiv Yar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8, 2024, Ukrainian military intelligence announced that its forces successfully targeted an advanced Russian Su-57 stealth warplane stationed at the Akhtubinsk airbase in southern Russia, nearly 600 kilometers from the frontlines. Satellite imagery released by Ukraine's General Intelligence Directorate (GUR) showed the aircraft among scorch marks and craters, with visible damage from the strike.</w:t>
      </w:r>
      <w:r/>
    </w:p>
    <w:p>
      <w:r/>
      <w:r>
        <w:t>The Su-57, one of Russia's most advanced fighter jets and capable of carrying stealth missiles, has largely been kept away from direct confrontations over Ukraine and used instead to launch long-range missiles from within Russian territory. The GUR claimed that the aircraft was damaged in the attack and suggested that the strike might have also wounded Russian personnel.</w:t>
      </w:r>
      <w:r/>
    </w:p>
    <w:p>
      <w:r/>
      <w:r>
        <w:t>The Russian Ministry of Defence confirmed that three Ukrainian drones were downed in the Astrakhan region, which includes the Akhtubinsk airstrip. However, their official statements did not acknowledge any damage to the Su-57 or any infrastructure.</w:t>
      </w:r>
      <w:r/>
    </w:p>
    <w:p>
      <w:r/>
      <w:r>
        <w:t>In related news, both Ukrainian and Russian sources reported that Russian forces were advancing on the Ukrainian town of Chasiv Yar, a strategically located area 20 kilometers west of Bakhmut. This move comes amidst ongoing hostilities throughout the region, with heavy fighting and drone attacks affecting various areas, including Belgorod province in Russia and several front-line provinces in Ukraine. Ukrainian President Volodymyr Zelenskiy identified the town of Pokrovsk as a particularly pressured area under heavy assault.</w:t>
      </w:r>
      <w:r/>
    </w:p>
    <w:p>
      <w:r/>
      <w:r>
        <w:t>Ukraine's electricity grid operator, Ukrenergo, announced planned power cuts to manage the grid, exempting critical infrastructure from these measures. The unfolding dynamics highlight the intensifying conflict and the broader implications of military engagements between Ukraine and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