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court orders Chiquita Brands International to pay $38.3 million in damages for funding Colombian paramilitary group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court in South Florida has ordered multinational fruit company Chiquita Brands International to pay $38.3 million in damages to the families of eight Colombian men murdered by the United Self-Defence Forces of Colombia (AUC), a paramilitary group. The AUC was designated as a terrorist organization by the U.S. during the period when Chiquita made payments exceeding $1.7 million from 1997 to 2004. </w:t>
      </w:r>
      <w:r/>
    </w:p>
    <w:p>
      <w:r/>
      <w:r>
        <w:t>The lawsuit, initiated by eight Colombian families, concluded with a jury finding Chiquita liable for the wrongful deaths of their relatives, marking the first instance where the company has been held accountable for funding human rights abuses abroad. Chiquita has announced its intention to appeal the decision, asserting that there was "no legal basis for the claims." The jury, however, deemed the company’s payments as substantial assistance that created a foreseeable risk of harm.</w:t>
      </w:r>
      <w:r/>
    </w:p>
    <w:p>
      <w:r/>
      <w:r>
        <w:t>Chiquita had previously pleaded guilty in 2007 to funding the AUC, which committed numerous human rights violations including murders, forced displacement, and drug trafficking. Despite Chiquita’s defense that the payments were made under duress to protect its employees, the jury ruled that the company facilitated the AUC’s violent activities.</w:t>
      </w:r>
      <w:r/>
    </w:p>
    <w:p>
      <w:r/>
      <w:r>
        <w:t>This decision opens pathways for other similar lawsuits against corporations involved in human rights abuses globally. A second case against Chiquita is scheduled to commence on July 15.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