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Legal challenge to Northern Ireland Troubles Act underway in Belfast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legal challenge to the UK Government's Northern Ireland Troubles (Legacy and Reconciliation) Act commenced at the Court of Appeal in Belfast on Tuesday. This act, passed in September, includes provisions for conditional immunity from prosecution for offenses committed during the Troubles, sparking controversy among victims’ groups and Northern Irish political parties.</w:t>
      </w:r>
      <w:r/>
    </w:p>
    <w:p>
      <w:r/>
      <w:r>
        <w:t>Earlier this year, a High Court judge declared this conditional immunity provision unlawful. Starting May 1, all ongoing civil cases and inquests not at their findings stage were suspended, with investigations now handled by the newly established Independent Commission for Reconciliation and Information Recovery (ICRIR).</w:t>
      </w:r>
      <w:r/>
    </w:p>
    <w:p>
      <w:r/>
      <w:r>
        <w:t>Grainne Teggart of Amnesty International and multiple Troubles victims attended the hearing, urging the next Westminster government to repeal the act. Opponents argue the act denies justice and favors perpetrators. The appeal, led by Government barrister Tony McGleenan KC, seeks to overturn the High Court's ruling, emphasizing reconciliation and adherence to the Belfast Good Friday Agreement principles.</w:t>
      </w:r>
      <w:r/>
    </w:p>
    <w:p>
      <w:r/>
      <w:r>
        <w:t>The case is ongoing.</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