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Children in England and Scotland Battle Long Covid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Children in England and Scotland Continue to Suffer Long Covid</w:t>
      </w:r>
      <w:r/>
    </w:p>
    <w:p>
      <w:r/>
      <w:r>
        <w:t>As of March 7, 2024, more than 110,000 children in England and Scotland are suffering from long Covid, according to the Office for National Statistics. One of these children is 12-year-old Toby, a former youth football captain from east London, who has been experiencing severe symptoms since contracting Covid in January 2022. Toby's symptoms include pervasive pain, fatigue, and dysautonomia, often rendering him unable to walk more than 50 meters.</w:t>
      </w:r>
      <w:r/>
    </w:p>
    <w:p>
      <w:r/>
      <w:r>
        <w:t>Toby's parents, Sarah and Simon, have had to make significant life adjustments, including Simon leaving his job to care for Toby. The family has been navigating the complexities of long Covid treatment, with Toby attending an NHS long Covid clinic. However, they have also sought private healthcare options due to the limitations of NHS services.</w:t>
      </w:r>
      <w:r/>
    </w:p>
    <w:p>
      <w:r/>
      <w:r>
        <w:t>According to Dr. Binita Kane, a consultant respiratory physician, long Covid in children often impacts the nervous system differently than in adults. The condition has required families like Toby's to make significant changes to their daily lives and look for additional support systems.</w:t>
      </w:r>
      <w:r/>
    </w:p>
    <w:p>
      <w:r/>
      <w:r>
        <w:t xml:space="preserve">This story highlights the ongoing struggle many children face as they deal with the long-term impacts of Covid-19, affecting their daily activities and overall quality of life. </w:t>
      </w:r>
      <w:r/>
    </w:p>
    <w:p>
      <w:r/>
      <w:r>
        <w:rPr>
          <w:b/>
        </w:rPr>
        <w:t>Scottie Scheffler Credits Ryder Cup Team for Career Rise</w:t>
      </w:r>
      <w:r/>
    </w:p>
    <w:p>
      <w:r/>
      <w:r>
        <w:t>World number one golfer Scottie Scheffler has attributed his rise to the top tier of golf to the support of his Ryder Cup teammates. Three years ago, Scheffler needed a wild card to make his Ryder Cup debut at Whistling Straits. Now, he enters the 124th US Open at Pinehurst after winning his second Masters title and his fifth victory of the year at the Memorial Tournament.</w:t>
      </w:r>
      <w:r/>
    </w:p>
    <w:p>
      <w:r/>
      <w:r>
        <w:t>Scheffler also reflected on his transformation from a player without a PGA Tour victory to a dominant force in the sport, highlighting the importance of team support and camaraderie. Despite his impressive achievements, Scheffler focuses on staying present and not dwelling on past victories.</w:t>
      </w:r>
      <w:r/>
    </w:p>
    <w:p>
      <w:r/>
      <w:r>
        <w:rPr>
          <w:b/>
        </w:rPr>
        <w:t>Adam Wharton's Swift Rise to England's Euro 2024 Squad</w:t>
      </w:r>
      <w:r/>
    </w:p>
    <w:p>
      <w:r/>
      <w:r>
        <w:t>Adam Wharton, a 20-year-old midfielder from Crystal Palace, has earned a spot in England's Euro 2024 squad, a rapid ascent that began with a conversation two years ago in his brother's kitchen. Wharton made his senior England debut against Bosnia and Herzegovina and has quickly become a key player for Crystal Palace since transferring from Blackburn Rovers.</w:t>
      </w:r>
      <w:r/>
    </w:p>
    <w:p>
      <w:r/>
      <w:r>
        <w:t>His journey has been marked by impressive performances at both the club and international levels, demonstrating his potential and dedication to the sport. Wharton's rise underscores the importance of setting ambitious goals and working diligently to achieve them.</w:t>
      </w:r>
      <w:r/>
    </w:p>
    <w:p>
      <w:r/>
      <w:r>
        <w:rPr>
          <w:b/>
        </w:rPr>
        <w:t>Douglas Luiz on Aston Villa’s Success and Personal Growth</w:t>
      </w:r>
      <w:r/>
    </w:p>
    <w:p>
      <w:r/>
      <w:r>
        <w:t>Douglas Luiz, a key player for Aston Villa, has played a significant role in the club's recent success, helping them qualify for the Champions League after 41 years. Luiz credits the arrival of manager Unai Emery for his improved performance, citing Emery's organizational skills and tactical approach.</w:t>
      </w:r>
      <w:r/>
    </w:p>
    <w:p>
      <w:r/>
      <w:r>
        <w:t>Luiz's journey from Brazil to success in the Premier League has been marked by resilience and hard work. After facing challenges early in his career, including a difficult transfer to Manchester City, Luiz has found his stride at Aston Villa and re-established himself in the Brazilian national team.</w:t>
      </w:r>
      <w:r/>
    </w:p>
    <w:p>
      <w:r/>
      <w:r>
        <w:rPr>
          <w:b/>
        </w:rPr>
        <w:t>Turkey’s Dual Support at Euro 2024</w:t>
      </w:r>
      <w:r/>
    </w:p>
    <w:p>
      <w:r/>
      <w:r>
        <w:t>Turkey can expect strong support from the Turkish-German community during Euro 2024. Turkish-German fans, including those like Caner Aver and his family, often support both Germany and Turkey, creating a unique dynamic at the tournament.</w:t>
      </w:r>
      <w:r/>
    </w:p>
    <w:p>
      <w:r/>
      <w:r>
        <w:t>Ilkay Gündogan, captain of the German national team, symbolizes this hybrid identity. Despite past controversies, including criticism for posing with Turkey’s president, Gündogan's leadership reflects the changing landscape of migration and integration in Germany.</w:t>
      </w:r>
      <w:r/>
    </w:p>
    <w:p>
      <w:r/>
      <w:r>
        <w:t>The tournament will likely see enthusiastic support for both national teams from the Turkish-German community, highlighting the blend of cultural identities within the country.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