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to Impose 25% Tariffs on Chinese EV Imports Amid Rising Sales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12, 2024, the European Union (EU) announced its intention to impose provisional tariffs of up to 25% on Chinese electric vehicle (EV) imports. The decision follows EU research indicating a significant rise in sales of Chinese-made EVs, which now represent nearly 20% of all EVs sold in the EU.</w:t>
      </w:r>
      <w:r/>
    </w:p>
    <w:p>
      <w:r/>
      <w:r>
        <w:t>The tariffs, aimed at countering what Brussels considers unfair subsidies to Chinese manufacturers, will likely trigger duties amounting to over €2 billion annually. The measures are backed by key EU nations like France and Spain but face opposition from others, including Germany, Sweden, and Hungary, which fear retaliatory actions from China.</w:t>
      </w:r>
      <w:r/>
    </w:p>
    <w:p>
      <w:r/>
      <w:r>
        <w:t>The Chinese government has criticized the EU's move, labeling it protectionism and hinting at potential countermeasures against European products. The proposed duties are set to take effect next month, pending confirmation from EU member states before November 2. The issue is also a point of discussion at the G7 summit in Italy, reflecting broader concerns about China's global trade practices and export overcapacity.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