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Gold Prices Hold Steady Ahead of Federal Reserve Meeting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Gold Prices Flat Amid Federal Reserve Anticipation</w:t>
      </w:r>
      <w:r/>
    </w:p>
    <w:p>
      <w:r/>
      <w:r>
        <w:t>On December 22, 2023, gold prices remained mostly unchanged as investors awaited the U.S. Federal Reserve's policy announcement. Spot gold was priced at $2,314.89 per ounce at 0311 GMT, while U.S. gold futures saw a 0.2% rise to $2,331.40. The market's focus is on the U.S. Federal Reserve's anticipated decision on interest rates and the impending May inflation report, scheduled for release at 1230 GMT.</w:t>
      </w:r>
      <w:r/>
    </w:p>
    <w:p>
      <w:r/>
      <w:r>
        <w:t>The recent job report in the U.S. has sparked debate over potential rate cuts. The Federal Reserve's updated economic projections and Chair Jerome Powell's upcoming press conference will be pivotal in determining market sentiment. Despite the strong labor market, some expect the Federal Reserve to lean towards more dovish policies.</w:t>
      </w:r>
      <w:r/>
    </w:p>
    <w:p>
      <w:r/>
      <w:r>
        <w:t>In Asia, gold demand is on the rise, even as prices hover near historical highs. Silver, platinum, and palladium also saw gains, with prices rising 0.6%, 0.7%, and 1.3% respectively.</w:t>
      </w:r>
      <w:r/>
    </w:p>
    <w:p>
      <w:r/>
      <w:r>
        <w:rPr>
          <w:b/>
        </w:rPr>
        <w:t>Global Market Dynamics</w:t>
      </w:r>
      <w:r/>
    </w:p>
    <w:p>
      <w:r/>
      <w:r>
        <w:t>In Europe, equities faced pressure due to political tensions in France, affecting investor sentiment. Meanwhile, U.S. stock indices reached new heights, buoyed by a robust 10-year auction and positive movements in major technology stocks, such as Apple's 7% increase driven by AI plans.</w:t>
      </w:r>
      <w:r/>
    </w:p>
    <w:p>
      <w:r/>
      <w:r>
        <w:t>The latest U.S. economic data, particularly the Consumer Price Index (CPI) update, is critical today. It will offer insights into inflation trends, which are expected to influence the Federal Reserve's policy stance, including rate cuts.</w:t>
      </w:r>
      <w:r/>
    </w:p>
    <w:p>
      <w:r/>
      <w:r>
        <w:t>In the UK, political dynamics ahead of the upcoming elections are impacting the pound sterling, with market sentiment leaning towards a potential Labour win. Economic data and political developments continue to play substantial roles in market movements on both sides of the Atlantic.</w:t>
      </w:r>
      <w:r/>
    </w:p>
    <w:p>
      <w:r/>
      <w:r>
        <w:rPr>
          <w:b/>
        </w:rPr>
        <w:t>Currency and Financial Markets</w:t>
      </w:r>
      <w:r/>
    </w:p>
    <w:p>
      <w:r/>
      <w:r>
        <w:t>The U.S. dollar steadied against major currencies, bolstered by strong jobs data. Investors are closely monitoring upcoming U.S. inflation data and the Federal Reserve's economic projections. The Bank of Japan's policy meeting this week is also under scrutiny, with expectations of maintaining interest rates and potentially addressing its balance sheet.</w:t>
      </w:r>
      <w:r/>
    </w:p>
    <w:p>
      <w:r/>
      <w:r>
        <w:t xml:space="preserve">China's recent economic data indicated stable consumer inflation and a slight narrowing in producer price declines, reflecting the impact of governmental economic support measures. The Chinese yuan experienced minimal change in response. </w:t>
      </w:r>
      <w:r/>
    </w:p>
    <w:p>
      <w:r/>
      <w:r>
        <w:t>Overall, today's Federal Reserve announcement and inflation data are poised to shape the financial landscape significantly for the remainder of the month.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