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Italian PM Giorgia Meloni's Growing Influence at G7 Summit Amidst European Elections Surge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Italian Prime Minister Giorgia Meloni's influence has significantly grown following the European parliamentary elections where her Brothers of Italy party surged from 6% to nearly 29% of the vote. This positions her strongly as Italy hosts the G7 summit at Borgo Egnazia resort in Puglia. The summit, starting Thursday, will see Meloni, known for her hardline domestic policies but moderate international stance, engaging with key global leaders, including U.S. President Joe Biden.</w:t>
      </w:r>
      <w:r/>
    </w:p>
    <w:p>
      <w:r/>
      <w:r>
        <w:t>The summit agenda includes discussing global conflicts, the spread of AI, climate issues, and immigration. Despite domestic criticisms, particularly for her hardline policies on issues like immigration and LGBTQ+ rights, Meloni aims to solidify her international standing. The summit will test her Atlanticism, especially on leveraging profits from confiscated Russian assets for Ukraine's benefit.</w:t>
      </w:r>
      <w:r/>
    </w:p>
    <w:p>
      <w:r/>
      <w:r>
        <w:t>In related events, Ukrainian President Volodymyr Zelensky has been actively canvassing for European support amidst the ongoing conflict with Russia. He recently addressed the German Bundestag, highlighting the critical need for European backing against Russian aggression. Zelensky's European tour will continue with his attendance at the G7 summit, aiming to secure further support for Ukraine from global leaders.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