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Biden embarks on trans-Atlantic trips amidst son's felony conviction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Joe Biden is conducting two trans-Atlantic trips within nine days, traveling to Europe for the D-Day commemorations in France on June 5, 2024, and returning for the G7 Summit in Italy on June 12. Despite suggestions that he could stay in Europe between commitments, the White House cited obligations in Washington, including a speech and a lunch with Vice President Kamala Harris.</w:t>
      </w:r>
      <w:r/>
    </w:p>
    <w:p>
      <w:r/>
      <w:r>
        <w:t>This period coincides with Hunter Biden, the president’s son, being convicted in Delaware on three felony charges related to lying about drug use on a firearms purchase application in 2018. Hunter, who could face up to 25 years in prison but is likely to receive a much lighter sentence, has struggled with addiction and expressed his hardships during his trial.</w:t>
      </w:r>
      <w:r/>
    </w:p>
    <w:p>
      <w:r/>
      <w:r>
        <w:t>Upon the conviction, the White House Press Secretary Karine Jean-Pierre stated aboard Air Force One that President Biden had ruled out pardoning his son but did not definitively address the possibility of a commutation, which would reduce any prison sentence while keeping the conviction intact.</w:t>
      </w:r>
      <w:r/>
    </w:p>
    <w:p>
      <w:r/>
      <w:r>
        <w:t>Hunter Biden's family, including his daughters Naomi, Finnegan, and Maisy, accompanied President Biden on his trip to Italy following the conviction, illustrating the family's close bond during this challenging time.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