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Russian Drone Attack Cuts Power to 14 Ukrainian Settlements as Ukrenergo Strives to Restore Electricity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the night of June 12, a Russian drone attack targeted a power facility in the Sumy region of Ukraine, resulting in 14 settlements losing electricity. Ukrenergo, the national power grid operator, shared this information on Facebook, emphasizing ongoing efforts to restore power. Throughout June 12, electricity imports totaling 29,796 MWh were planned from Romania, Slovakia, Poland, Hungary, and Moldova, with no exports scheduled. Hourly power outages were also set across Ukraine from 15:00 to 23:00.</w:t>
      </w:r>
      <w:r/>
    </w:p>
    <w:p>
      <w:r/>
      <w:r>
        <w:t>In another development in the drone industry, Red Cat Holdings (Nasdaq: RCAT) plans to acquire FlightWave Aerospace Systems. FlightWave’s Edge 130 Blue tricopter, designed for long-range ISR operations, will enhance Red Cat’s offerings, especially for the Department of Defense’s Replicator Initiative. This acquisition follows Red Cat’s earlier purchase of Teal Drones in 2021, which produces the Teal 2 system used in defense and public safety operations. Financial details of the transaction were not disclosed.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