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US-provided Bradley Fighting Vehicle in Ukrainian Forces Rams Russian Armour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31, 2023, a battle occurred in eastern Ukraine involving a U.S.-provided Bradley Fighting Vehicle commanded by "Viktor" from Ukraine's 47th Separate Mechanized Brigade. Viktor's crew engaged a Russian armored vehicle near the village of Sokil. During the encounter, Viktor's Bradley was damaged, leading him to order the vehicle to ram the Russian one, resulting in the Russian troops retreating.</w:t>
      </w:r>
      <w:r/>
    </w:p>
    <w:p>
      <w:r/>
      <w:r>
        <w:t>The incident, captured on drone footage and published by the Ukrainian Defense Ministry, highlights the adapted use of Bradleys by Ukrainian forces. This adaptation compensates for depleted artillery stocks and manpower shortages. The U.S. has supplied 300 Bradleys, and these vehicles are now used for varied roles such as attacking enemy positions and rescuing wounded troops.</w:t>
      </w:r>
      <w:r/>
    </w:p>
    <w:p>
      <w:r/>
      <w:r>
        <w:t>Separately, in Russia, former prisoners who were recruited to fight in Ukraine as part of the Wagner mercenary group have returned and are involved in violent crimes. Wagner had recruited around 50,000 prisoners in exchange for freedom after six months of service. About 30,000 of these individuals have now returned to Russia, contributing to a rise in criminal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