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Argentina's President Milei Secures Support for Major State Overhaul and Tax Bills Amid Violent Protests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12, 2024, Argentina's Senate approved major state overhaul and tax bills proposed by President Javier Milei, marking his first legislative success. The vote was closely contested, ending 37 to 36, following a lengthy 11-hour debate. Vice President and Senate head Victoria Villarruel cast the tie-breaking vote.</w:t>
      </w:r>
      <w:r/>
    </w:p>
    <w:p>
      <w:r/>
      <w:r>
        <w:t>The legislation grants the president broad powers in areas like energy, pensions, and security and includes incentives for foreign investors, tax amnesty for undeclared assets, and privatization of some state enterprises. The bills now await an article-by-article vote in the Senate and subsequent approval by the lower house.</w:t>
      </w:r>
      <w:r/>
    </w:p>
    <w:p>
      <w:r/>
      <w:r>
        <w:t>The approval came amid violent clashes outside the National Congress in Buenos Aires as protesters, opposing the austerity measures, confronted riot police with sticks, stones, and Molotov cocktails. At least 20 police officers were injured, and dozens of protesters were arrested. The presidency condemned the violence, referring to the demonstrators as "terrorists."</w:t>
      </w:r>
      <w:r/>
    </w:p>
    <w:p>
      <w:r/>
      <w:r>
        <w:t>President Milei, who took office in December 2023, campaigned on promises to resolve Argentina’s severe economic crisis and has relied on executive powers to initiate changes due to limited legislative support. Wednesday’s vote is seen as a critical juncture for his administration, which has struggled to pass laws amid strong opposition from the Peronist movement.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