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High Commissioner for Refugees Raises Concerns Over U.S. Asylum-Seeker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June 13, 2024, the U.N. High Commissioner for Refugees, Filippo Grandi, expressed concerns that new U.S. asylum-seeker restrictions might violate international law. These comments came as the UNHCR released its "Global Trends" report for 2023.</w:t>
      </w:r>
      <w:r/>
    </w:p>
    <w:p>
      <w:r/>
      <w:r>
        <w:t>The report indicated that forced displacement affected 120 million people in 2023, a 6 million increase from the previous year. Grandi highlighted that most displaced individuals resided in poor or middle-income countries. Significant crises contributing to these numbers included conflicts in Sudan, Gaza, Ukraine, Congo, Myanmar, and ongoing issues in Syria.</w:t>
      </w:r>
      <w:r/>
    </w:p>
    <w:p>
      <w:r/>
      <w:r>
        <w:t>Grandi acknowledged the Biden administration's goal to resettle 125,000 refugees as exemplary but criticized new border restrictions, potentially violating international humanitarian law. U.S. immigration advocacy groups are challenging these restrictions in court, drawing parallels to similar actions by the previous administration. Mexico, under U.S. pressure, has also intensified efforts to prevent migrants from reaching the U.S.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