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Launch Coalition to Address Migrant Smuggling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G7 Leaders Form Coalition to Tackle Migrant Smuggling</w:t>
      </w:r>
      <w:r/>
    </w:p>
    <w:p>
      <w:r/>
      <w:r>
        <w:t>Prime Minister Rishi Sunak announced that the G7 leaders have launched a coalition to address migrant smuggling, following a two-day summit in Puglia, Italy. The coalition includes the UK, US, Germany, Italy, France, Canada, and Japan, and is aimed at combating the challenges and seizing the opportunities related to migration.</w:t>
      </w:r>
      <w:r/>
    </w:p>
    <w:p>
      <w:r/>
      <w:r>
        <w:t>The leaders' communique highlighted the need for enhanced cooperation to tackle the root causes of irregular migration, improve border management, curb transnational organized crime, and establish safe and regular migration pathways. Sunak emphasized that the conversation around migration laws in Europe has evolved significantly, referencing a recent letter signed by 15 European countries calling for stricter migration policies.</w:t>
      </w:r>
      <w:r/>
    </w:p>
    <w:p>
      <w:r/>
      <w:r>
        <w:t>During the summit, Sunak held bilateral meetings with leaders including Ukrainian President Volodymyr Zelensky and Indian Prime Minister Narendra Modi. Discussions also touched on the possibility of reforming the European Court of Human Rights (ECHR) to prioritize national border security.</w:t>
      </w:r>
      <w:r/>
    </w:p>
    <w:p>
      <w:r/>
      <w:r>
        <w:t>Sunak's bilateral meetings with G7 leaders included Japanese Prime Minister Fumio Kishida and European Commission President Ursula von der Leyen. Meanwhile, he reaffirmed the UK's commitment to its migration policy, including a scheme to process migrants in Rwanda set to launch in July.</w:t>
      </w:r>
      <w:r/>
    </w:p>
    <w:p>
      <w:r/>
      <w:r>
        <w:t>The summit marks the first dedicated G7 discussion on migration, a topic Sunak and Italian Prime Minister Giorgia Meloni have championed. Both leaders have advocated for third-country processing agreements, with Italy already implementing such a scheme in Albania.</w:t>
      </w:r>
      <w:r/>
    </w:p>
    <w:p>
      <w:r/>
      <w:r>
        <w:t>This development follows a period of significant political activity, including discussions on sustainable development, artificial intelligence, and a $50 billion loan for Ukraine backed by frozen Russian assets. Sunak is scheduled to attend the Ukraine peace summit in Switzerland this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