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Renewed tensions as Argentina asserts claim over Falkland Islands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Renewed Tensions Over Falkland Islands Sovereignty</w:t>
      </w:r>
    </w:p>
    <w:p>
      <w:r>
        <w:t>Argentina has reiterated its claim to the Falkland Islands, which remain under British control. The islands, referred to as the Malvinas by Argentina, were the subject of a conflict between the two countries in 1982. The war lasted from April to June and resulted in 649 Argentine and 255 British casualties.</w:t>
      </w:r>
    </w:p>
    <w:p>
      <w:r>
        <w:t>On a public holiday known as the "Day for the Affirmation of Argentine Rights over the Malvinas, South Georgia and South Sandwich Islands" on Monday, Argentine President Javier Milei emphasized the nation's constitutional mandate to reunify the Falklands with Argentina. The Argentine Foreign Ministry issued a statement calling for negotiations with the UK, expressing a desire to maintain cordial relations and develop a mutual agenda.</w:t>
      </w:r>
    </w:p>
    <w:p>
      <w:r>
        <w:t>During his election campaign, President Milei made the Falklands a focal point, asserting that Argentine sovereignty over the islands is non-negotiable. The UK, however, firmly rejects reopening discussions on the islands' sovereignty. British Foreign Secretary Lord Cameron reaffirmed this stance during a visit to the Falklands in February, emphasizing the islanders' overwhelming vote to remain British.</w:t>
      </w:r>
    </w:p>
    <w:p>
      <w:pPr>
        <w:pStyle w:val="Heading3"/>
      </w:pPr>
      <w:r>
        <w:t>Lionel Messi Exhibition Opens in Los Angeles</w:t>
      </w:r>
    </w:p>
    <w:p>
      <w:r>
        <w:t>A new multimedia exhibition celebrating Lionel Messi's life and career opened on Friday in Los Angeles. Titled "The Messi Experience: A Dream Come True," the event takes place in a 30,000-square-foot studio near the intersection of the Glendale and Golden State freeways. The exhibition features interactive installations, including a recreation of Messi's childhood bedroom and key moments of his career.</w:t>
      </w:r>
    </w:p>
    <w:p>
      <w:r>
        <w:t>David Rosenfeld, co-founder of Primo Entertainment, noted that planning for the exhibition began over two and a half years ago. While Messi was involved in the creation and approved the project, he did not oversee the design. An identical exhibition has been open in Miami since April, drawing over 50,000 visitors, and another is set to launch in Buenos Aires next month.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