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Parliament Re-elects Cyril Ramaphosa as President in Unprecedented Coalition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Africa’s parliament has re-elected Cyril Ramaphosa as president following a coalition deal between the African National Congress (ANC), the Democratic Alliance (DA), and smaller parties. This unity government was formed after the ANC lost its parliamentary majority in the May 29 elections, receiving 40% of the vote, while the DA secured 22%.</w:t>
      </w:r>
      <w:r/>
    </w:p>
    <w:p>
      <w:r/>
      <w:r>
        <w:t>The coalition, unprecedented in South Africa's democratic history, was established amid high political tension, culminating in votes held late into Friday night. John Steenhuisen, DA leader, emphasized the historic nature of the agreement, intended to unify differing political ideologies for the country's benefit.</w:t>
      </w:r>
      <w:r/>
    </w:p>
    <w:p>
      <w:r/>
      <w:r>
        <w:t>The agreement features DA leader Steenhuisen supporting Ramaphosa for president, ensuring his re-election due to their combined parliamentary majority. The National Assembly also elected an ANC member as speaker and a DA member as deputy speaker.</w:t>
      </w:r>
      <w:r/>
    </w:p>
    <w:p>
      <w:r/>
      <w:r>
        <w:t>The coalition agreement, facilitated by ANC Secretary-General Fikile Mbalula, marks a significant shift in South African politics, reflecting changing voter sentiments influenced by issues such as corruption, unemployment, and crime.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