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Attends Ukraine Peace Conference in Switzerland After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will remain off the campaign trail in the UK as he attends a Ukraine Peace Conference in Switzerland following the G7 summit in Italy. During the G7 summit, Sunak announced a historic agreement to fund a loan for Ukraine using frozen Russian assets. The Prime Minister also emphasized his party's commitment to spending 2.5% of GDP on defense, highlighting the importance of sustained support for Ukraine regardless of the election outcome. Sunak had a bilateral meeting with US President Joe Biden, discussing making Russia accountable for the war in Ukraine and urging Hamas to release hostages.</w:t>
      </w:r>
      <w:r/>
    </w:p>
    <w:p>
      <w:r/>
      <w:r>
        <w:t>Meanwhile, in the UK, Labour leader Sir Keir Starmer and shadow health secretary Wes Streeting faced scrutiny over their NHS funding plans. Streeting reiterated Labour's claims that NHS waiting lists would rise under Conservative governance, though this was called "highly unlikely" by IFS economist Max Warner. The overall NHS waiting list has risen to approximately 7.57 million treatments, with Labour pledging to reduce elective waiting times.</w:t>
      </w:r>
      <w:r/>
    </w:p>
    <w:p>
      <w:r/>
      <w:r>
        <w:t>Liberal Democrat leader Sir Ed Davey will campaign on police and crime policies in Surrey, highlighting that only 20% of car thefts had been solved since the last election. The Liberal Democrats plan to abolish elected police and crime commissioners to redirect funds to frontline policing.</w:t>
      </w:r>
      <w:r/>
    </w:p>
    <w:p>
      <w:r/>
      <w:r>
        <w:t>Sunak also responded to a YouGov poll placing Nigel Farage's Reform UK ahead of the Conservatives, describing it as giving Labour a "blank cheque" if replicated on election day. Farage celebrated the poll result, positioning Reform UK as the main opposition to Labour.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